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9F" w14:textId="77777777" w:rsidR="0019685E" w:rsidRDefault="00000000">
      <w:pPr>
        <w:spacing w:after="0" w:line="276" w:lineRule="auto"/>
        <w:rPr>
          <w:color w:val="212121"/>
          <w:sz w:val="21"/>
          <w:szCs w:val="21"/>
          <w:highlight w:val="white"/>
        </w:rPr>
      </w:pPr>
      <w:r>
        <w:rPr>
          <w:b/>
          <w:color w:val="212121"/>
          <w:sz w:val="21"/>
          <w:szCs w:val="21"/>
          <w:highlight w:val="white"/>
        </w:rPr>
        <w:t xml:space="preserve">Reviewer #3 (Formal Review for Authors (shown to authors)): </w:t>
      </w:r>
      <w:r>
        <w:rPr>
          <w:color w:val="212121"/>
          <w:sz w:val="21"/>
          <w:szCs w:val="21"/>
          <w:highlight w:val="white"/>
        </w:rPr>
        <w:br/>
      </w:r>
      <w:r>
        <w:rPr>
          <w:color w:val="212121"/>
          <w:sz w:val="21"/>
          <w:szCs w:val="21"/>
          <w:highlight w:val="white"/>
        </w:rPr>
        <w:br/>
        <w:t xml:space="preserve"> In this manuscript, the authors describe the implementation of interactive atmospheric chemistry in the E3SM model facilitating the model to capture the influence of atmospheric composition changes, particularly of short-lived species, on the simulated Earth System responses and </w:t>
      </w:r>
      <w:proofErr w:type="gramStart"/>
      <w:r>
        <w:rPr>
          <w:color w:val="212121"/>
          <w:sz w:val="21"/>
          <w:szCs w:val="21"/>
          <w:highlight w:val="white"/>
        </w:rPr>
        <w:t>feedbacks</w:t>
      </w:r>
      <w:proofErr w:type="gramEnd"/>
      <w:r>
        <w:rPr>
          <w:color w:val="212121"/>
          <w:sz w:val="21"/>
          <w:szCs w:val="21"/>
          <w:highlight w:val="white"/>
        </w:rPr>
        <w:t xml:space="preserve">. Congratulations! This is a significant advancement in the capabilities of E3SM, opening doors to many scientific explorations that were impossible in the previous version of the model with prescribed chemistry. </w:t>
      </w:r>
      <w:r>
        <w:rPr>
          <w:color w:val="212121"/>
          <w:sz w:val="21"/>
          <w:szCs w:val="21"/>
          <w:highlight w:val="white"/>
        </w:rPr>
        <w:br/>
        <w:t xml:space="preserve"> The paper describes the chemistry updates, evaluates their implementation against observations, and compares simulations against a previous version of the model without these updates plus other similar models. The paper is well-written and adheres to the requirements of JAMES. It should be in a publishable state once the specific comments below have been addressed. </w:t>
      </w:r>
    </w:p>
    <w:p w14:paraId="000000A0"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0A1" w14:textId="77777777" w:rsidR="0019685E" w:rsidRDefault="00000000">
      <w:pPr>
        <w:spacing w:after="0" w:line="276" w:lineRule="auto"/>
        <w:rPr>
          <w:color w:val="212121"/>
          <w:sz w:val="21"/>
          <w:szCs w:val="21"/>
          <w:highlight w:val="white"/>
        </w:rPr>
      </w:pPr>
      <w:r>
        <w:rPr>
          <w:color w:val="0070C0"/>
          <w:sz w:val="21"/>
          <w:szCs w:val="21"/>
          <w:highlight w:val="white"/>
        </w:rPr>
        <w:t>We thank the reviewer for acknowledging the significant enhancement of E3SM’s scientific capabilities through the integration of interactive atmospheric chemistry into its standard release version for production simulations. We anticipate that the forthcoming E3SM release will accelerate follow-up studies that require interactive chemistry. We appreciate the reviewer’s valuable suggestions and constructive comments, which have been incorporated into our revised manuscript as noted below.</w:t>
      </w:r>
      <w:r>
        <w:rPr>
          <w:color w:val="0070C0"/>
          <w:sz w:val="21"/>
          <w:szCs w:val="21"/>
          <w:highlight w:val="white"/>
        </w:rPr>
        <w:br/>
      </w:r>
      <w:r>
        <w:rPr>
          <w:color w:val="0070C0"/>
          <w:sz w:val="21"/>
          <w:szCs w:val="21"/>
          <w:highlight w:val="white"/>
        </w:rPr>
        <w:br/>
      </w:r>
      <w:r>
        <w:rPr>
          <w:color w:val="212121"/>
          <w:sz w:val="21"/>
          <w:szCs w:val="21"/>
          <w:highlight w:val="white"/>
        </w:rPr>
        <w:t xml:space="preserve"> Specific Comments: </w:t>
      </w:r>
      <w:r>
        <w:rPr>
          <w:color w:val="212121"/>
          <w:sz w:val="21"/>
          <w:szCs w:val="21"/>
          <w:highlight w:val="white"/>
        </w:rPr>
        <w:br/>
      </w:r>
      <w:r>
        <w:rPr>
          <w:color w:val="212121"/>
          <w:sz w:val="21"/>
          <w:szCs w:val="21"/>
          <w:highlight w:val="white"/>
        </w:rPr>
        <w:br/>
        <w:t xml:space="preserve"> An overall specific comment is that the paper focuses solely on the evaluation of gaseous trace species while the implementation of interactive chemistry (especially including interactive representation of oxidants) has implications for aerosols. The paper would be stronger and more informative if it included an analysis of the impact of interactive chemistry on aerosol metrics such as aerosol burdens and AOD, particularly since the lack of consistent chemistry has been attributed as a reason for excessive aerosol-related forcing in the previous versions of E3SM. </w:t>
      </w:r>
      <w:r>
        <w:rPr>
          <w:color w:val="212121"/>
          <w:sz w:val="21"/>
          <w:szCs w:val="21"/>
          <w:highlight w:val="white"/>
        </w:rPr>
        <w:br/>
      </w:r>
    </w:p>
    <w:p w14:paraId="000000A2" w14:textId="77777777" w:rsidR="0019685E" w:rsidRDefault="00000000">
      <w:pPr>
        <w:spacing w:after="0" w:line="276" w:lineRule="auto"/>
        <w:rPr>
          <w:color w:val="0070C0"/>
          <w:sz w:val="21"/>
          <w:szCs w:val="21"/>
          <w:highlight w:val="white"/>
        </w:rPr>
      </w:pPr>
      <w:r>
        <w:rPr>
          <w:color w:val="0070C0"/>
          <w:sz w:val="21"/>
          <w:szCs w:val="21"/>
          <w:highlight w:val="white"/>
        </w:rPr>
        <w:t xml:space="preserve">This is a good point, and we have changed the title to reflect this specific study: “Interactive </w:t>
      </w:r>
      <w:r w:rsidRPr="003D16FD">
        <w:rPr>
          <w:color w:val="0070C0"/>
          <w:sz w:val="21"/>
          <w:szCs w:val="21"/>
          <w:highlight w:val="white"/>
        </w:rPr>
        <w:t>gas</w:t>
      </w:r>
      <w:r>
        <w:rPr>
          <w:color w:val="0070C0"/>
          <w:sz w:val="21"/>
          <w:szCs w:val="21"/>
          <w:highlight w:val="white"/>
        </w:rPr>
        <w:t xml:space="preserve"> chemistry for enhanced science capabilities of the Energy Exascale Earth System Model version 3.”</w:t>
      </w:r>
    </w:p>
    <w:p w14:paraId="000000A3" w14:textId="77777777" w:rsidR="0019685E" w:rsidRDefault="0019685E">
      <w:pPr>
        <w:spacing w:after="0" w:line="276" w:lineRule="auto"/>
        <w:rPr>
          <w:color w:val="0070C0"/>
          <w:sz w:val="21"/>
          <w:szCs w:val="21"/>
          <w:highlight w:val="white"/>
        </w:rPr>
      </w:pPr>
    </w:p>
    <w:p w14:paraId="000000A4" w14:textId="1E1A334C" w:rsidR="0019685E" w:rsidRDefault="00000000">
      <w:pPr>
        <w:spacing w:after="0" w:line="276" w:lineRule="auto"/>
        <w:rPr>
          <w:color w:val="0070C0"/>
          <w:sz w:val="21"/>
          <w:szCs w:val="21"/>
          <w:highlight w:val="white"/>
        </w:rPr>
      </w:pPr>
      <w:r>
        <w:rPr>
          <w:color w:val="0070C0"/>
          <w:sz w:val="21"/>
          <w:szCs w:val="21"/>
          <w:highlight w:val="white"/>
        </w:rPr>
        <w:t>As E3SM development is a multi-pronged effort, the developments of gas-phase chemistry</w:t>
      </w:r>
      <w:r w:rsidR="006705E6">
        <w:rPr>
          <w:color w:val="0070C0"/>
          <w:sz w:val="21"/>
          <w:szCs w:val="21"/>
          <w:highlight w:val="white"/>
        </w:rPr>
        <w:t>,</w:t>
      </w:r>
      <w:r>
        <w:rPr>
          <w:color w:val="0070C0"/>
          <w:sz w:val="21"/>
          <w:szCs w:val="21"/>
          <w:highlight w:val="white"/>
        </w:rPr>
        <w:t xml:space="preserve"> aerosols</w:t>
      </w:r>
      <w:r w:rsidR="006705E6">
        <w:rPr>
          <w:color w:val="0070C0"/>
          <w:sz w:val="21"/>
          <w:szCs w:val="21"/>
          <w:highlight w:val="white"/>
        </w:rPr>
        <w:t>, and related cloud physics</w:t>
      </w:r>
      <w:r>
        <w:rPr>
          <w:color w:val="0070C0"/>
          <w:sz w:val="21"/>
          <w:szCs w:val="21"/>
          <w:highlight w:val="white"/>
        </w:rPr>
        <w:t xml:space="preserve"> </w:t>
      </w:r>
      <w:r w:rsidR="006705E6">
        <w:rPr>
          <w:color w:val="0070C0"/>
          <w:sz w:val="21"/>
          <w:szCs w:val="21"/>
          <w:highlight w:val="white"/>
        </w:rPr>
        <w:t>we</w:t>
      </w:r>
      <w:r>
        <w:rPr>
          <w:color w:val="0070C0"/>
          <w:sz w:val="21"/>
          <w:szCs w:val="21"/>
          <w:highlight w:val="white"/>
        </w:rPr>
        <w:t>re undertaken by different teams</w:t>
      </w:r>
      <w:r w:rsidR="006705E6">
        <w:rPr>
          <w:color w:val="0070C0"/>
          <w:sz w:val="21"/>
          <w:szCs w:val="21"/>
          <w:highlight w:val="white"/>
        </w:rPr>
        <w:t>, each of which is leading an overview paper documenting the respective capabilities for the upcoming E3SM release</w:t>
      </w:r>
      <w:r>
        <w:rPr>
          <w:color w:val="0070C0"/>
          <w:sz w:val="21"/>
          <w:szCs w:val="21"/>
          <w:highlight w:val="white"/>
        </w:rPr>
        <w:t xml:space="preserve">. The focus of this </w:t>
      </w:r>
      <w:r w:rsidR="006705E6">
        <w:rPr>
          <w:color w:val="0070C0"/>
          <w:sz w:val="21"/>
          <w:szCs w:val="21"/>
          <w:highlight w:val="white"/>
        </w:rPr>
        <w:t>gas chemistry overview paper</w:t>
      </w:r>
      <w:r>
        <w:rPr>
          <w:color w:val="0070C0"/>
          <w:sz w:val="21"/>
          <w:szCs w:val="21"/>
          <w:highlight w:val="white"/>
        </w:rPr>
        <w:t xml:space="preserve"> is primarily on</w:t>
      </w:r>
      <w:r w:rsidR="006705E6">
        <w:rPr>
          <w:color w:val="0070C0"/>
          <w:sz w:val="21"/>
          <w:szCs w:val="21"/>
          <w:highlight w:val="white"/>
        </w:rPr>
        <w:t xml:space="preserve"> the interactive</w:t>
      </w:r>
      <w:r>
        <w:rPr>
          <w:color w:val="0070C0"/>
          <w:sz w:val="21"/>
          <w:szCs w:val="21"/>
          <w:highlight w:val="white"/>
        </w:rPr>
        <w:t xml:space="preserve"> gas-phase chemistry. Related aerosol results are presented in companion papers within the same JAMES special issue: the E</w:t>
      </w:r>
      <w:r w:rsidR="006705E6">
        <w:rPr>
          <w:color w:val="0070C0"/>
          <w:sz w:val="21"/>
          <w:szCs w:val="21"/>
          <w:highlight w:val="white"/>
        </w:rPr>
        <w:t>3S</w:t>
      </w:r>
      <w:r>
        <w:rPr>
          <w:color w:val="0070C0"/>
          <w:sz w:val="21"/>
          <w:szCs w:val="21"/>
          <w:highlight w:val="white"/>
        </w:rPr>
        <w:t xml:space="preserve">Mv3 </w:t>
      </w:r>
      <w:r w:rsidR="006705E6">
        <w:rPr>
          <w:color w:val="0070C0"/>
          <w:sz w:val="21"/>
          <w:szCs w:val="21"/>
          <w:highlight w:val="white"/>
        </w:rPr>
        <w:t xml:space="preserve">atmosphere </w:t>
      </w:r>
      <w:r>
        <w:rPr>
          <w:color w:val="0070C0"/>
          <w:sz w:val="21"/>
          <w:szCs w:val="21"/>
          <w:highlight w:val="white"/>
        </w:rPr>
        <w:t>overview</w:t>
      </w:r>
      <w:r w:rsidR="006705E6">
        <w:rPr>
          <w:color w:val="0070C0"/>
          <w:sz w:val="21"/>
          <w:szCs w:val="21"/>
          <w:highlight w:val="white"/>
        </w:rPr>
        <w:t xml:space="preserve"> paper that documents the results of integrated chemical and physical new features</w:t>
      </w:r>
      <w:r>
        <w:rPr>
          <w:color w:val="0070C0"/>
          <w:sz w:val="21"/>
          <w:szCs w:val="21"/>
          <w:highlight w:val="white"/>
        </w:rPr>
        <w:t xml:space="preserve"> (Xie et al., 2025, under review</w:t>
      </w:r>
      <w:r w:rsidR="006705E6">
        <w:rPr>
          <w:color w:val="0070C0"/>
          <w:sz w:val="21"/>
          <w:szCs w:val="21"/>
          <w:highlight w:val="white"/>
        </w:rPr>
        <w:t xml:space="preserve">, </w:t>
      </w:r>
      <w:r w:rsidR="006705E6" w:rsidRPr="006705E6">
        <w:rPr>
          <w:color w:val="0070C0"/>
          <w:sz w:val="21"/>
          <w:szCs w:val="21"/>
        </w:rPr>
        <w:t>https://doi.org/10.22541/essoar.174456922.21825772/v1</w:t>
      </w:r>
      <w:r>
        <w:rPr>
          <w:color w:val="0070C0"/>
          <w:sz w:val="21"/>
          <w:szCs w:val="21"/>
          <w:highlight w:val="white"/>
        </w:rPr>
        <w:t xml:space="preserve">) and the aerosol overview </w:t>
      </w:r>
      <w:r w:rsidR="006705E6">
        <w:rPr>
          <w:color w:val="0070C0"/>
          <w:sz w:val="21"/>
          <w:szCs w:val="21"/>
          <w:highlight w:val="white"/>
        </w:rPr>
        <w:t xml:space="preserve">paper that documents aerosol features </w:t>
      </w:r>
      <w:r>
        <w:rPr>
          <w:color w:val="0070C0"/>
          <w:sz w:val="21"/>
          <w:szCs w:val="21"/>
          <w:highlight w:val="white"/>
        </w:rPr>
        <w:t>(Wang et al., 2025, to be submitted). We have revised Line 112 to reference these companion papers for aerosol results as follows: “More aerosol results are reported in Wang et al. (2025) and Xie et al. (2025).”</w:t>
      </w:r>
    </w:p>
    <w:p w14:paraId="000000A5" w14:textId="77777777" w:rsidR="0019685E" w:rsidRDefault="0019685E">
      <w:pPr>
        <w:spacing w:after="0" w:line="276" w:lineRule="auto"/>
        <w:rPr>
          <w:color w:val="0070C0"/>
          <w:sz w:val="21"/>
          <w:szCs w:val="21"/>
          <w:highlight w:val="white"/>
        </w:rPr>
      </w:pPr>
    </w:p>
    <w:p w14:paraId="000000A6"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L58: It is not only important to capture the forcing caused by non-CO2 greenhouse gases but also all </w:t>
      </w:r>
      <w:r>
        <w:rPr>
          <w:color w:val="212121"/>
          <w:sz w:val="21"/>
          <w:szCs w:val="21"/>
          <w:highlight w:val="white"/>
        </w:rPr>
        <w:lastRenderedPageBreak/>
        <w:t xml:space="preserve">non-CO2 constituents that directly or indirectly impact the Earth's radiation budget. Suggest changing "non-CO2 greenhouse gases" with "non-CO2 constituents". </w:t>
      </w:r>
    </w:p>
    <w:p w14:paraId="000000A7"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0A8" w14:textId="77777777" w:rsidR="0019685E" w:rsidRDefault="00000000">
      <w:pPr>
        <w:spacing w:after="0" w:line="276" w:lineRule="auto"/>
        <w:rPr>
          <w:color w:val="212121"/>
          <w:sz w:val="21"/>
          <w:szCs w:val="21"/>
          <w:highlight w:val="white"/>
        </w:rPr>
      </w:pPr>
      <w:r>
        <w:rPr>
          <w:color w:val="0070C0"/>
          <w:sz w:val="21"/>
          <w:szCs w:val="21"/>
          <w:highlight w:val="white"/>
        </w:rPr>
        <w:t>Done. Thank you!</w:t>
      </w:r>
      <w:r>
        <w:rPr>
          <w:color w:val="0070C0"/>
          <w:sz w:val="21"/>
          <w:szCs w:val="21"/>
          <w:highlight w:val="white"/>
        </w:rPr>
        <w:br/>
      </w:r>
      <w:r>
        <w:rPr>
          <w:color w:val="0070C0"/>
          <w:sz w:val="21"/>
          <w:szCs w:val="21"/>
          <w:highlight w:val="white"/>
        </w:rPr>
        <w:br/>
      </w:r>
      <w:r>
        <w:rPr>
          <w:color w:val="212121"/>
          <w:sz w:val="21"/>
          <w:szCs w:val="21"/>
          <w:highlight w:val="white"/>
        </w:rPr>
        <w:t xml:space="preserve"> L78-80: The consensus-building, scientific understanding gained from multi-model intercomparisons that helps advance our understanding of the chemistry-climate interactions. </w:t>
      </w:r>
    </w:p>
    <w:p w14:paraId="000000A9"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0AA" w14:textId="04D532F2" w:rsidR="0019685E" w:rsidRDefault="00000000">
      <w:pPr>
        <w:spacing w:after="0" w:line="276" w:lineRule="auto"/>
        <w:rPr>
          <w:color w:val="212121"/>
          <w:sz w:val="21"/>
          <w:szCs w:val="21"/>
          <w:highlight w:val="white"/>
        </w:rPr>
      </w:pPr>
      <w:r>
        <w:rPr>
          <w:color w:val="0070C0"/>
          <w:sz w:val="21"/>
          <w:szCs w:val="21"/>
          <w:highlight w:val="white"/>
        </w:rPr>
        <w:t xml:space="preserve">That’s right. We added on Line 80 “The consensus and scientific insights gained from </w:t>
      </w:r>
      <w:r w:rsidR="007B427D">
        <w:rPr>
          <w:color w:val="0070C0"/>
          <w:sz w:val="21"/>
          <w:szCs w:val="21"/>
          <w:highlight w:val="white"/>
        </w:rPr>
        <w:t>MIP</w:t>
      </w:r>
      <w:r>
        <w:rPr>
          <w:color w:val="0070C0"/>
          <w:sz w:val="21"/>
          <w:szCs w:val="21"/>
          <w:highlight w:val="white"/>
        </w:rPr>
        <w:t>s advance our understanding of chemistry-climate interactions.”</w:t>
      </w:r>
      <w:r>
        <w:rPr>
          <w:color w:val="0070C0"/>
          <w:sz w:val="21"/>
          <w:szCs w:val="21"/>
          <w:highlight w:val="white"/>
        </w:rPr>
        <w:br/>
      </w:r>
      <w:r>
        <w:rPr>
          <w:color w:val="0070C0"/>
          <w:sz w:val="21"/>
          <w:szCs w:val="21"/>
          <w:highlight w:val="white"/>
        </w:rPr>
        <w:br/>
      </w:r>
      <w:r>
        <w:rPr>
          <w:color w:val="212121"/>
          <w:sz w:val="21"/>
          <w:szCs w:val="21"/>
          <w:highlight w:val="white"/>
        </w:rPr>
        <w:t xml:space="preserve"> L92 and L129: References for "decadal monthly mean chemistry from an ESM selected as default standard" and "monthly mean climatology recommended for the MIP from another ESM" would be helpful. </w:t>
      </w:r>
    </w:p>
    <w:p w14:paraId="000000AB" w14:textId="77777777" w:rsidR="0019685E" w:rsidRDefault="0019685E">
      <w:pPr>
        <w:spacing w:after="0" w:line="276" w:lineRule="auto"/>
        <w:rPr>
          <w:color w:val="0070C0"/>
          <w:sz w:val="21"/>
          <w:szCs w:val="21"/>
          <w:highlight w:val="white"/>
        </w:rPr>
      </w:pPr>
    </w:p>
    <w:p w14:paraId="000000AC" w14:textId="7CF96D20" w:rsidR="0019685E" w:rsidRDefault="00156023">
      <w:pPr>
        <w:spacing w:after="0" w:line="276" w:lineRule="auto"/>
        <w:rPr>
          <w:color w:val="0070C0"/>
          <w:sz w:val="21"/>
          <w:szCs w:val="21"/>
          <w:highlight w:val="white"/>
        </w:rPr>
      </w:pPr>
      <w:r>
        <w:rPr>
          <w:color w:val="0070C0"/>
          <w:sz w:val="21"/>
          <w:szCs w:val="21"/>
          <w:highlight w:val="white"/>
        </w:rPr>
        <w:t xml:space="preserve">Great suggestion. We have now added the reference to </w:t>
      </w:r>
      <w:proofErr w:type="spellStart"/>
      <w:r>
        <w:rPr>
          <w:color w:val="0070C0"/>
          <w:sz w:val="21"/>
          <w:szCs w:val="21"/>
          <w:highlight w:val="white"/>
        </w:rPr>
        <w:t>Hegglin</w:t>
      </w:r>
      <w:proofErr w:type="spellEnd"/>
      <w:r>
        <w:rPr>
          <w:color w:val="0070C0"/>
          <w:sz w:val="21"/>
          <w:szCs w:val="21"/>
          <w:highlight w:val="white"/>
        </w:rPr>
        <w:t xml:space="preserve"> et al. (2016) in the revised manuscript.</w:t>
      </w:r>
    </w:p>
    <w:p w14:paraId="000000AD" w14:textId="77777777" w:rsidR="0019685E" w:rsidRDefault="0019685E">
      <w:pPr>
        <w:spacing w:after="0" w:line="276" w:lineRule="auto"/>
        <w:rPr>
          <w:color w:val="0070C0"/>
          <w:sz w:val="21"/>
          <w:szCs w:val="21"/>
          <w:highlight w:val="white"/>
        </w:rPr>
      </w:pPr>
    </w:p>
    <w:p w14:paraId="000000AE" w14:textId="77777777" w:rsidR="0019685E" w:rsidRDefault="00000000">
      <w:pPr>
        <w:spacing w:after="0" w:line="276" w:lineRule="auto"/>
        <w:rPr>
          <w:color w:val="212121"/>
          <w:sz w:val="21"/>
          <w:szCs w:val="21"/>
          <w:highlight w:val="white"/>
        </w:rPr>
      </w:pPr>
      <w:proofErr w:type="spellStart"/>
      <w:r>
        <w:rPr>
          <w:color w:val="0070C0"/>
          <w:sz w:val="21"/>
          <w:szCs w:val="21"/>
          <w:highlight w:val="white"/>
        </w:rPr>
        <w:t>Hegglin</w:t>
      </w:r>
      <w:proofErr w:type="spellEnd"/>
      <w:r>
        <w:rPr>
          <w:color w:val="0070C0"/>
          <w:sz w:val="21"/>
          <w:szCs w:val="21"/>
          <w:highlight w:val="white"/>
        </w:rPr>
        <w:t>, M., Kinnison, D., Lamarque, J.-F., &amp; Plummer, D. (2016). CCMI ozone in support of CMIP6 - version 1.0. Earth System Grid Federation. https://doi.org/10.22033/ESGF/input4MIPs.1115</w:t>
      </w:r>
      <w:r>
        <w:rPr>
          <w:color w:val="0070C0"/>
          <w:sz w:val="21"/>
          <w:szCs w:val="21"/>
          <w:highlight w:val="white"/>
        </w:rPr>
        <w:br/>
      </w:r>
      <w:r>
        <w:rPr>
          <w:color w:val="0070C0"/>
          <w:sz w:val="21"/>
          <w:szCs w:val="21"/>
          <w:highlight w:val="white"/>
        </w:rPr>
        <w:br/>
      </w:r>
      <w:r>
        <w:rPr>
          <w:color w:val="212121"/>
          <w:sz w:val="21"/>
          <w:szCs w:val="21"/>
          <w:highlight w:val="white"/>
        </w:rPr>
        <w:t xml:space="preserve"> L136-138: Does E3SM-chem also alter the radiative forcing by affecting aerosol chemistry and therefore clouds? </w:t>
      </w:r>
    </w:p>
    <w:p w14:paraId="000000AF"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0B0" w14:textId="79FEAC10" w:rsidR="0019685E" w:rsidRDefault="00000000">
      <w:pPr>
        <w:spacing w:after="0" w:line="276" w:lineRule="auto"/>
        <w:rPr>
          <w:color w:val="0070C0"/>
          <w:sz w:val="21"/>
          <w:szCs w:val="21"/>
          <w:highlight w:val="white"/>
        </w:rPr>
      </w:pPr>
      <w:r>
        <w:rPr>
          <w:color w:val="0070C0"/>
          <w:sz w:val="21"/>
          <w:szCs w:val="21"/>
          <w:highlight w:val="white"/>
        </w:rPr>
        <w:t xml:space="preserve">Yes. Since radicals are now simulated by </w:t>
      </w:r>
      <w:proofErr w:type="spellStart"/>
      <w:r>
        <w:rPr>
          <w:color w:val="0070C0"/>
          <w:sz w:val="21"/>
          <w:szCs w:val="21"/>
          <w:highlight w:val="white"/>
        </w:rPr>
        <w:t>chemUCI</w:t>
      </w:r>
      <w:proofErr w:type="spellEnd"/>
      <w:r>
        <w:rPr>
          <w:color w:val="0070C0"/>
          <w:sz w:val="21"/>
          <w:szCs w:val="21"/>
          <w:highlight w:val="white"/>
        </w:rPr>
        <w:t xml:space="preserve"> rather than</w:t>
      </w:r>
      <w:r w:rsidR="00156023">
        <w:rPr>
          <w:color w:val="0070C0"/>
          <w:sz w:val="21"/>
          <w:szCs w:val="21"/>
          <w:highlight w:val="white"/>
        </w:rPr>
        <w:t xml:space="preserve"> being</w:t>
      </w:r>
      <w:r>
        <w:rPr>
          <w:color w:val="0070C0"/>
          <w:sz w:val="21"/>
          <w:szCs w:val="21"/>
          <w:highlight w:val="white"/>
        </w:rPr>
        <w:t xml:space="preserve"> prescribed from external data, aerosol chemistry involving these </w:t>
      </w:r>
      <w:proofErr w:type="spellStart"/>
      <w:r>
        <w:rPr>
          <w:color w:val="0070C0"/>
          <w:sz w:val="21"/>
          <w:szCs w:val="21"/>
          <w:highlight w:val="white"/>
        </w:rPr>
        <w:t>chemUCI</w:t>
      </w:r>
      <w:proofErr w:type="spellEnd"/>
      <w:r>
        <w:rPr>
          <w:color w:val="0070C0"/>
          <w:sz w:val="21"/>
          <w:szCs w:val="21"/>
          <w:highlight w:val="white"/>
        </w:rPr>
        <w:t xml:space="preserve"> radicals is affected, which in turn influences cloud properties. This gas-aerosol interaction will be documented in Wang et al. (2025) as indicated above.</w:t>
      </w:r>
      <w:sdt>
        <w:sdtPr>
          <w:tag w:val="goog_rdk_21"/>
          <w:id w:val="-1161311186"/>
        </w:sdtPr>
        <w:sdtContent/>
      </w:sdt>
    </w:p>
    <w:p w14:paraId="000000B1" w14:textId="15A1A109" w:rsidR="0019685E" w:rsidRDefault="00000000">
      <w:pPr>
        <w:spacing w:after="0" w:line="276" w:lineRule="auto"/>
        <w:rPr>
          <w:color w:val="212121"/>
          <w:sz w:val="21"/>
          <w:szCs w:val="21"/>
          <w:highlight w:val="white"/>
        </w:rPr>
      </w:pPr>
      <w:sdt>
        <w:sdtPr>
          <w:tag w:val="goog_rdk_23"/>
          <w:id w:val="1870642436"/>
          <w:showingPlcHdr/>
        </w:sdtPr>
        <w:sdtContent>
          <w:r w:rsidR="002C49D9">
            <w:t xml:space="preserve">     </w:t>
          </w:r>
        </w:sdtContent>
      </w:sdt>
      <w:r>
        <w:rPr>
          <w:color w:val="0070C0"/>
          <w:sz w:val="21"/>
          <w:szCs w:val="21"/>
          <w:highlight w:val="white"/>
        </w:rPr>
        <w:br/>
      </w:r>
      <w:r>
        <w:rPr>
          <w:color w:val="0070C0"/>
          <w:sz w:val="21"/>
          <w:szCs w:val="21"/>
          <w:highlight w:val="white"/>
        </w:rPr>
        <w:br/>
      </w:r>
      <w:r>
        <w:rPr>
          <w:color w:val="212121"/>
          <w:sz w:val="21"/>
          <w:szCs w:val="21"/>
          <w:highlight w:val="white"/>
        </w:rPr>
        <w:t xml:space="preserve"> L139-151: How is deposition of trace species considered? How does gas-phase chemistry interact with heterogeneous chemistry on aerosol surfaces? How is methane specified in the model? </w:t>
      </w:r>
    </w:p>
    <w:p w14:paraId="000000B2" w14:textId="4C157225"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0B3" w14:textId="25F72040" w:rsidR="0019685E" w:rsidRDefault="00000000">
      <w:pPr>
        <w:spacing w:after="0" w:line="276" w:lineRule="auto"/>
        <w:rPr>
          <w:color w:val="0070C0"/>
          <w:sz w:val="21"/>
          <w:szCs w:val="21"/>
          <w:highlight w:val="yellow"/>
        </w:rPr>
      </w:pPr>
      <w:r w:rsidRPr="001005FC">
        <w:rPr>
          <w:color w:val="0070C0"/>
          <w:sz w:val="21"/>
          <w:szCs w:val="21"/>
        </w:rPr>
        <w:t xml:space="preserve">Surface deposition </w:t>
      </w:r>
      <w:r>
        <w:rPr>
          <w:color w:val="0070C0"/>
          <w:sz w:val="21"/>
          <w:szCs w:val="21"/>
        </w:rPr>
        <w:t xml:space="preserve">is considered for most species (see </w:t>
      </w:r>
      <w:r>
        <w:rPr>
          <w:color w:val="0070C0"/>
          <w:sz w:val="21"/>
          <w:szCs w:val="21"/>
          <w:highlight w:val="yellow"/>
        </w:rPr>
        <w:t>Table S</w:t>
      </w:r>
      <w:r w:rsidR="00FE13B6">
        <w:rPr>
          <w:color w:val="0070C0"/>
          <w:sz w:val="21"/>
          <w:szCs w:val="21"/>
          <w:highlight w:val="yellow"/>
        </w:rPr>
        <w:t>X</w:t>
      </w:r>
      <w:r w:rsidR="002722CF">
        <w:rPr>
          <w:color w:val="0070C0"/>
          <w:sz w:val="21"/>
          <w:szCs w:val="21"/>
        </w:rPr>
        <w:t xml:space="preserve"> in the revised version</w:t>
      </w:r>
      <w:r>
        <w:rPr>
          <w:color w:val="0070C0"/>
          <w:sz w:val="21"/>
          <w:szCs w:val="21"/>
        </w:rPr>
        <w:t>), using deposition velocities from the parameterization of Wesl</w:t>
      </w:r>
      <w:r w:rsidR="001005FC">
        <w:rPr>
          <w:color w:val="0070C0"/>
          <w:sz w:val="21"/>
          <w:szCs w:val="21"/>
        </w:rPr>
        <w:t>e</w:t>
      </w:r>
      <w:r>
        <w:rPr>
          <w:color w:val="0070C0"/>
          <w:sz w:val="21"/>
          <w:szCs w:val="21"/>
        </w:rPr>
        <w:t xml:space="preserve">y (1989) as adapted in </w:t>
      </w:r>
      <w:r w:rsidR="001005FC">
        <w:rPr>
          <w:color w:val="0070C0"/>
          <w:sz w:val="21"/>
          <w:szCs w:val="21"/>
        </w:rPr>
        <w:t>the Community Atmosphere Model (</w:t>
      </w:r>
      <w:r>
        <w:rPr>
          <w:color w:val="0070C0"/>
          <w:sz w:val="21"/>
          <w:szCs w:val="21"/>
        </w:rPr>
        <w:t>CAM</w:t>
      </w:r>
      <w:r w:rsidR="001005FC">
        <w:rPr>
          <w:color w:val="0070C0"/>
          <w:sz w:val="21"/>
          <w:szCs w:val="21"/>
        </w:rPr>
        <w:t>)</w:t>
      </w:r>
      <w:r w:rsidR="002C49D9">
        <w:rPr>
          <w:color w:val="0070C0"/>
          <w:sz w:val="21"/>
          <w:szCs w:val="21"/>
        </w:rPr>
        <w:t>.</w:t>
      </w:r>
    </w:p>
    <w:p w14:paraId="000000B4" w14:textId="77777777" w:rsidR="0019685E" w:rsidRDefault="0019685E">
      <w:pPr>
        <w:spacing w:after="0" w:line="276" w:lineRule="auto"/>
        <w:rPr>
          <w:color w:val="0070C0"/>
          <w:sz w:val="21"/>
          <w:szCs w:val="21"/>
          <w:highlight w:val="yellow"/>
        </w:rPr>
      </w:pPr>
    </w:p>
    <w:p w14:paraId="000000B5" w14:textId="04C0EAD5" w:rsidR="0019685E" w:rsidRDefault="00000000">
      <w:pPr>
        <w:spacing w:after="0" w:line="276" w:lineRule="auto"/>
        <w:rPr>
          <w:color w:val="0070C0"/>
          <w:sz w:val="21"/>
          <w:szCs w:val="21"/>
        </w:rPr>
      </w:pPr>
      <w:r>
        <w:rPr>
          <w:color w:val="0070C0"/>
          <w:sz w:val="21"/>
          <w:szCs w:val="21"/>
        </w:rPr>
        <w:t xml:space="preserve">The gas phase chemistry is coded with heterogeneous (aerosol) reactions of NO3, N2O5 and HO2 that convert the nitrate species to HNO3 and destroy HO2.   In the current implementation they were turned off because the aerosol model was not yet stable.  </w:t>
      </w:r>
      <w:r w:rsidR="00560EFD">
        <w:rPr>
          <w:color w:val="0070C0"/>
          <w:sz w:val="21"/>
          <w:szCs w:val="21"/>
        </w:rPr>
        <w:t>Thus,</w:t>
      </w:r>
      <w:r>
        <w:rPr>
          <w:color w:val="0070C0"/>
          <w:sz w:val="21"/>
          <w:szCs w:val="21"/>
        </w:rPr>
        <w:t xml:space="preserve"> our study is a one-way gas-aerosol model with no feedback of the aerosols on the gas-phase chemistry.  The two-way coupling is to be documented in the Wang et al. (2025) paper.</w:t>
      </w:r>
    </w:p>
    <w:p w14:paraId="000000B6" w14:textId="77777777" w:rsidR="0019685E" w:rsidRDefault="0019685E">
      <w:pPr>
        <w:spacing w:after="0" w:line="276" w:lineRule="auto"/>
        <w:rPr>
          <w:color w:val="0070C0"/>
          <w:sz w:val="21"/>
          <w:szCs w:val="21"/>
          <w:highlight w:val="yellow"/>
        </w:rPr>
      </w:pPr>
    </w:p>
    <w:p w14:paraId="000000B7" w14:textId="77777777" w:rsidR="0019685E" w:rsidRDefault="00000000">
      <w:pPr>
        <w:spacing w:after="0" w:line="276" w:lineRule="auto"/>
        <w:rPr>
          <w:color w:val="0070C0"/>
          <w:sz w:val="21"/>
          <w:szCs w:val="21"/>
        </w:rPr>
      </w:pPr>
      <w:r>
        <w:rPr>
          <w:color w:val="0070C0"/>
          <w:sz w:val="21"/>
          <w:szCs w:val="21"/>
        </w:rPr>
        <w:t>Methane and nitrous oxide are specified with boundary abundances at the surface based on the CMIP6 historical record.</w:t>
      </w:r>
    </w:p>
    <w:p w14:paraId="000000B8" w14:textId="77777777" w:rsidR="0019685E" w:rsidRDefault="0019685E">
      <w:pPr>
        <w:spacing w:after="0" w:line="276" w:lineRule="auto"/>
        <w:rPr>
          <w:color w:val="0070C0"/>
          <w:sz w:val="21"/>
          <w:szCs w:val="21"/>
          <w:highlight w:val="yellow"/>
        </w:rPr>
      </w:pPr>
    </w:p>
    <w:p w14:paraId="000000B9" w14:textId="77777777" w:rsidR="0019685E" w:rsidRDefault="00000000">
      <w:pPr>
        <w:spacing w:after="0" w:line="276" w:lineRule="auto"/>
        <w:rPr>
          <w:color w:val="0070C0"/>
          <w:sz w:val="21"/>
          <w:szCs w:val="21"/>
        </w:rPr>
      </w:pPr>
      <w:r>
        <w:rPr>
          <w:color w:val="0070C0"/>
          <w:sz w:val="21"/>
          <w:szCs w:val="21"/>
        </w:rPr>
        <w:t>Wesely, M. L. (1989), Parameterization of surface resistances to gaseous dry deposition in regional scale numerical models, Atmospheric Environment, 23 (6), 1293-1304.</w:t>
      </w:r>
    </w:p>
    <w:p w14:paraId="000000BA" w14:textId="77777777" w:rsidR="0019685E" w:rsidRDefault="0019685E">
      <w:pPr>
        <w:spacing w:after="0" w:line="276" w:lineRule="auto"/>
        <w:rPr>
          <w:color w:val="0070C0"/>
          <w:sz w:val="21"/>
          <w:szCs w:val="21"/>
        </w:rPr>
      </w:pPr>
    </w:p>
    <w:p w14:paraId="000000BF" w14:textId="63B789CD" w:rsidR="0019685E" w:rsidRDefault="00000000">
      <w:pPr>
        <w:spacing w:after="0" w:line="276" w:lineRule="auto"/>
        <w:rPr>
          <w:color w:val="212121"/>
          <w:sz w:val="21"/>
          <w:szCs w:val="21"/>
          <w:highlight w:val="white"/>
        </w:rPr>
      </w:pPr>
      <w:r>
        <w:rPr>
          <w:color w:val="212121"/>
          <w:sz w:val="21"/>
          <w:szCs w:val="21"/>
          <w:highlight w:val="white"/>
        </w:rPr>
        <w:t xml:space="preserve">L150: Lee et al (2025) is missing from the reference list. </w:t>
      </w:r>
    </w:p>
    <w:p w14:paraId="000000C0" w14:textId="77777777"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0C1" w14:textId="77777777" w:rsidR="0019685E" w:rsidRDefault="00000000">
      <w:pPr>
        <w:spacing w:after="0" w:line="276" w:lineRule="auto"/>
        <w:rPr>
          <w:color w:val="0070C0"/>
          <w:sz w:val="21"/>
          <w:szCs w:val="21"/>
          <w:highlight w:val="white"/>
        </w:rPr>
      </w:pPr>
      <w:r>
        <w:rPr>
          <w:color w:val="0070C0"/>
          <w:sz w:val="21"/>
          <w:szCs w:val="21"/>
          <w:highlight w:val="white"/>
        </w:rPr>
        <w:t>Good catch. We added the reference to Lee et al. (2025)</w:t>
      </w:r>
    </w:p>
    <w:p w14:paraId="000000C2" w14:textId="77777777" w:rsidR="0019685E" w:rsidRDefault="0019685E">
      <w:pPr>
        <w:spacing w:after="0" w:line="276" w:lineRule="auto"/>
        <w:rPr>
          <w:color w:val="0070C0"/>
          <w:sz w:val="21"/>
          <w:szCs w:val="21"/>
          <w:highlight w:val="white"/>
        </w:rPr>
      </w:pPr>
    </w:p>
    <w:p w14:paraId="000000C3" w14:textId="77777777" w:rsidR="0019685E" w:rsidRDefault="00000000">
      <w:pPr>
        <w:rPr>
          <w:color w:val="212121"/>
          <w:sz w:val="21"/>
          <w:szCs w:val="21"/>
          <w:highlight w:val="white"/>
        </w:rPr>
      </w:pPr>
      <w:r>
        <w:rPr>
          <w:color w:val="0070C0"/>
          <w:sz w:val="21"/>
          <w:szCs w:val="21"/>
          <w:highlight w:val="white"/>
        </w:rPr>
        <w:t xml:space="preserve">Lee, H.-H., Q. Tang, M. J. Prather, and J. Xie (2025), A Comprehensive Chemistry Evaluation and Diagnostics Package for E3SM – </w:t>
      </w:r>
      <w:proofErr w:type="spellStart"/>
      <w:r>
        <w:rPr>
          <w:color w:val="0070C0"/>
          <w:sz w:val="21"/>
          <w:szCs w:val="21"/>
          <w:highlight w:val="white"/>
        </w:rPr>
        <w:t>ChemDyg</w:t>
      </w:r>
      <w:proofErr w:type="spellEnd"/>
      <w:r>
        <w:rPr>
          <w:color w:val="0070C0"/>
          <w:sz w:val="21"/>
          <w:szCs w:val="21"/>
          <w:highlight w:val="white"/>
        </w:rPr>
        <w:t xml:space="preserve"> Version 1.1.0, Environ. Model. </w:t>
      </w:r>
      <w:proofErr w:type="spellStart"/>
      <w:r>
        <w:rPr>
          <w:color w:val="0070C0"/>
          <w:sz w:val="21"/>
          <w:szCs w:val="21"/>
          <w:highlight w:val="white"/>
        </w:rPr>
        <w:t>Softw</w:t>
      </w:r>
      <w:proofErr w:type="spellEnd"/>
      <w:r>
        <w:rPr>
          <w:color w:val="0070C0"/>
          <w:sz w:val="21"/>
          <w:szCs w:val="21"/>
          <w:highlight w:val="white"/>
        </w:rPr>
        <w:t xml:space="preserve">., 191, 106498, </w:t>
      </w:r>
      <w:proofErr w:type="gramStart"/>
      <w:r>
        <w:rPr>
          <w:color w:val="0070C0"/>
          <w:sz w:val="21"/>
          <w:szCs w:val="21"/>
          <w:highlight w:val="white"/>
        </w:rPr>
        <w:t>doi:10.1016/j.envsoft</w:t>
      </w:r>
      <w:proofErr w:type="gramEnd"/>
      <w:r>
        <w:rPr>
          <w:color w:val="0070C0"/>
          <w:sz w:val="21"/>
          <w:szCs w:val="21"/>
          <w:highlight w:val="white"/>
        </w:rPr>
        <w:t>.2025.106498.</w:t>
      </w:r>
      <w:r>
        <w:br/>
      </w:r>
      <w:r>
        <w:rPr>
          <w:color w:val="0070C0"/>
          <w:sz w:val="21"/>
          <w:szCs w:val="21"/>
          <w:highlight w:val="white"/>
        </w:rPr>
        <w:br/>
      </w:r>
      <w:r>
        <w:rPr>
          <w:color w:val="212121"/>
          <w:sz w:val="21"/>
          <w:szCs w:val="21"/>
          <w:highlight w:val="white"/>
        </w:rPr>
        <w:t xml:space="preserve"> Section 2.2: Was there any retuning necessary to ensure radiation balance in E3SM-chem? If so, please elaborate. </w:t>
      </w:r>
    </w:p>
    <w:p w14:paraId="000000C4"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0C5" w14:textId="77777777" w:rsidR="0019685E" w:rsidRDefault="00000000">
      <w:pPr>
        <w:spacing w:after="0" w:line="276" w:lineRule="auto"/>
        <w:rPr>
          <w:color w:val="212121"/>
          <w:sz w:val="21"/>
          <w:szCs w:val="21"/>
          <w:highlight w:val="white"/>
        </w:rPr>
      </w:pPr>
      <w:r>
        <w:rPr>
          <w:color w:val="0070C0"/>
          <w:sz w:val="21"/>
          <w:szCs w:val="21"/>
          <w:highlight w:val="white"/>
        </w:rPr>
        <w:t>Tuning was not done and not needed. We found the radiation balance was achieved after 10 years of the atmosphere-only AMIP-style run.</w:t>
      </w:r>
      <w:r>
        <w:rPr>
          <w:color w:val="0070C0"/>
          <w:sz w:val="21"/>
          <w:szCs w:val="21"/>
          <w:highlight w:val="white"/>
        </w:rPr>
        <w:br/>
      </w:r>
      <w:r>
        <w:rPr>
          <w:color w:val="0070C0"/>
          <w:sz w:val="21"/>
          <w:szCs w:val="21"/>
          <w:highlight w:val="white"/>
        </w:rPr>
        <w:br/>
      </w:r>
      <w:r>
        <w:rPr>
          <w:color w:val="212121"/>
          <w:sz w:val="21"/>
          <w:szCs w:val="21"/>
          <w:highlight w:val="white"/>
        </w:rPr>
        <w:t xml:space="preserve"> L177: Insert "emissions" after biomass burning. </w:t>
      </w:r>
    </w:p>
    <w:p w14:paraId="000000C6" w14:textId="77777777"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0C7" w14:textId="77777777" w:rsidR="0019685E" w:rsidRDefault="00000000">
      <w:pPr>
        <w:spacing w:after="0" w:line="276" w:lineRule="auto"/>
        <w:rPr>
          <w:color w:val="212121"/>
          <w:sz w:val="21"/>
          <w:szCs w:val="21"/>
          <w:highlight w:val="white"/>
        </w:rPr>
      </w:pPr>
      <w:r>
        <w:rPr>
          <w:color w:val="0070C0"/>
          <w:sz w:val="21"/>
          <w:szCs w:val="21"/>
          <w:highlight w:val="white"/>
        </w:rPr>
        <w:t>Done.</w:t>
      </w:r>
      <w:r>
        <w:rPr>
          <w:color w:val="0070C0"/>
          <w:sz w:val="21"/>
          <w:szCs w:val="21"/>
          <w:highlight w:val="white"/>
        </w:rPr>
        <w:br/>
      </w:r>
      <w:r>
        <w:rPr>
          <w:color w:val="0070C0"/>
          <w:sz w:val="21"/>
          <w:szCs w:val="21"/>
          <w:highlight w:val="white"/>
        </w:rPr>
        <w:br/>
      </w:r>
      <w:r>
        <w:rPr>
          <w:color w:val="212121"/>
          <w:sz w:val="21"/>
          <w:szCs w:val="21"/>
          <w:highlight w:val="white"/>
        </w:rPr>
        <w:t xml:space="preserve"> Section 2.3: How are DMS emissions calculated? </w:t>
      </w:r>
    </w:p>
    <w:p w14:paraId="000000C8" w14:textId="77777777" w:rsidR="0019685E" w:rsidRDefault="0019685E">
      <w:pPr>
        <w:spacing w:after="0" w:line="276" w:lineRule="auto"/>
        <w:rPr>
          <w:color w:val="212121"/>
          <w:sz w:val="21"/>
          <w:szCs w:val="21"/>
          <w:highlight w:val="white"/>
        </w:rPr>
      </w:pPr>
    </w:p>
    <w:p w14:paraId="000000CB" w14:textId="1B014FE6" w:rsidR="0019685E" w:rsidRPr="00D64905" w:rsidRDefault="00D64905" w:rsidP="00D64905">
      <w:pPr>
        <w:spacing w:after="0" w:line="276" w:lineRule="auto"/>
        <w:rPr>
          <w:color w:val="0070C0"/>
          <w:sz w:val="21"/>
          <w:szCs w:val="21"/>
          <w:highlight w:val="white"/>
        </w:rPr>
      </w:pPr>
      <w:r w:rsidRPr="00D64905">
        <w:rPr>
          <w:color w:val="0070C0"/>
          <w:sz w:val="21"/>
          <w:szCs w:val="21"/>
          <w:highlight w:val="white"/>
        </w:rPr>
        <w:t>We added “The DMS emission is represented as a monthly sea–air flux climatology, following Wang et al. (2018).</w:t>
      </w:r>
      <w:r w:rsidR="009D6CA8">
        <w:rPr>
          <w:color w:val="0070C0"/>
          <w:sz w:val="21"/>
          <w:szCs w:val="21"/>
          <w:highlight w:val="white"/>
        </w:rPr>
        <w:t>”</w:t>
      </w:r>
      <w:r w:rsidRPr="00D64905">
        <w:rPr>
          <w:color w:val="0070C0"/>
          <w:sz w:val="21"/>
          <w:szCs w:val="21"/>
          <w:highlight w:val="white"/>
        </w:rPr>
        <w:t xml:space="preserve"> </w:t>
      </w:r>
    </w:p>
    <w:p w14:paraId="000000CC" w14:textId="23A7CF90"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0CD" w14:textId="77777777" w:rsidR="0019685E" w:rsidRDefault="00000000">
      <w:pPr>
        <w:spacing w:after="240" w:line="276" w:lineRule="auto"/>
        <w:rPr>
          <w:color w:val="212121"/>
          <w:sz w:val="21"/>
          <w:szCs w:val="21"/>
          <w:highlight w:val="white"/>
        </w:rPr>
      </w:pPr>
      <w:r>
        <w:rPr>
          <w:color w:val="0070C0"/>
          <w:sz w:val="21"/>
          <w:szCs w:val="21"/>
          <w:highlight w:val="white"/>
        </w:rPr>
        <w:t xml:space="preserve">Wang, S., </w:t>
      </w:r>
      <w:proofErr w:type="spellStart"/>
      <w:r>
        <w:rPr>
          <w:color w:val="0070C0"/>
          <w:sz w:val="21"/>
          <w:szCs w:val="21"/>
          <w:highlight w:val="white"/>
        </w:rPr>
        <w:t>Maltrud</w:t>
      </w:r>
      <w:proofErr w:type="spellEnd"/>
      <w:r>
        <w:rPr>
          <w:color w:val="0070C0"/>
          <w:sz w:val="21"/>
          <w:szCs w:val="21"/>
          <w:highlight w:val="white"/>
        </w:rPr>
        <w:t xml:space="preserve">, M., Elliott, S., Cameron-Smith, P., &amp; </w:t>
      </w:r>
      <w:proofErr w:type="spellStart"/>
      <w:r>
        <w:rPr>
          <w:color w:val="0070C0"/>
          <w:sz w:val="21"/>
          <w:szCs w:val="21"/>
          <w:highlight w:val="white"/>
        </w:rPr>
        <w:t>Jonko</w:t>
      </w:r>
      <w:proofErr w:type="spellEnd"/>
      <w:r>
        <w:rPr>
          <w:color w:val="0070C0"/>
          <w:sz w:val="21"/>
          <w:szCs w:val="21"/>
          <w:highlight w:val="white"/>
        </w:rPr>
        <w:t xml:space="preserve">, A. (2018). Influence of dimethyl sulfide on the carbon cycle and biological production. Biogeochemistry, 138(1), 49–68. </w:t>
      </w:r>
      <w:hyperlink r:id="rId6">
        <w:r w:rsidR="0019685E">
          <w:rPr>
            <w:color w:val="0070C0"/>
            <w:sz w:val="21"/>
            <w:szCs w:val="21"/>
            <w:highlight w:val="white"/>
          </w:rPr>
          <w:t>https://doi.org/10.1007/s10533-018-0430-5</w:t>
        </w:r>
      </w:hyperlink>
      <w:r>
        <w:rPr>
          <w:color w:val="0070C0"/>
          <w:sz w:val="21"/>
          <w:szCs w:val="21"/>
          <w:highlight w:val="white"/>
        </w:rPr>
        <w:br/>
      </w:r>
      <w:r>
        <w:rPr>
          <w:color w:val="0070C0"/>
          <w:sz w:val="21"/>
          <w:szCs w:val="21"/>
          <w:highlight w:val="white"/>
        </w:rPr>
        <w:br/>
      </w:r>
      <w:r>
        <w:rPr>
          <w:color w:val="212121"/>
          <w:sz w:val="21"/>
          <w:szCs w:val="21"/>
          <w:highlight w:val="white"/>
        </w:rPr>
        <w:t xml:space="preserve"> L184: Insert a reference for the source of these emissions. </w:t>
      </w:r>
    </w:p>
    <w:p w14:paraId="000000D0" w14:textId="7D85FD6A" w:rsidR="0019685E" w:rsidRDefault="00D64905" w:rsidP="00D64905">
      <w:pPr>
        <w:spacing w:after="0" w:line="276" w:lineRule="auto"/>
        <w:rPr>
          <w:color w:val="0070C0"/>
          <w:sz w:val="21"/>
          <w:szCs w:val="21"/>
          <w:highlight w:val="white"/>
        </w:rPr>
      </w:pPr>
      <w:r w:rsidRPr="00D64905">
        <w:rPr>
          <w:color w:val="0070C0"/>
          <w:sz w:val="21"/>
          <w:szCs w:val="21"/>
          <w:highlight w:val="white"/>
        </w:rPr>
        <w:t xml:space="preserve">We added the reference to </w:t>
      </w:r>
      <w:proofErr w:type="spellStart"/>
      <w:r w:rsidRPr="00D64905">
        <w:rPr>
          <w:color w:val="0070C0"/>
          <w:sz w:val="21"/>
          <w:szCs w:val="21"/>
          <w:highlight w:val="white"/>
        </w:rPr>
        <w:t>Tilmes</w:t>
      </w:r>
      <w:proofErr w:type="spellEnd"/>
      <w:r w:rsidRPr="00D64905">
        <w:rPr>
          <w:color w:val="0070C0"/>
          <w:sz w:val="21"/>
          <w:szCs w:val="21"/>
          <w:highlight w:val="white"/>
        </w:rPr>
        <w:t xml:space="preserve"> et al., 2016. Thanks.</w:t>
      </w:r>
    </w:p>
    <w:p w14:paraId="000000D1" w14:textId="339AE66B" w:rsidR="0019685E" w:rsidRDefault="0019685E">
      <w:pPr>
        <w:spacing w:after="0" w:line="276" w:lineRule="auto"/>
        <w:rPr>
          <w:color w:val="0070C0"/>
          <w:sz w:val="21"/>
          <w:szCs w:val="21"/>
          <w:highlight w:val="white"/>
        </w:rPr>
      </w:pPr>
    </w:p>
    <w:p w14:paraId="000000D2" w14:textId="77777777" w:rsidR="0019685E" w:rsidRDefault="00000000">
      <w:pPr>
        <w:spacing w:after="0" w:line="276" w:lineRule="auto"/>
        <w:rPr>
          <w:color w:val="0070C0"/>
          <w:sz w:val="21"/>
          <w:szCs w:val="21"/>
          <w:highlight w:val="white"/>
        </w:rPr>
      </w:pPr>
      <w:proofErr w:type="spellStart"/>
      <w:r>
        <w:rPr>
          <w:color w:val="0070C0"/>
          <w:sz w:val="21"/>
          <w:szCs w:val="21"/>
          <w:highlight w:val="white"/>
        </w:rPr>
        <w:t>Tilmes</w:t>
      </w:r>
      <w:proofErr w:type="spellEnd"/>
      <w:r>
        <w:rPr>
          <w:color w:val="0070C0"/>
          <w:sz w:val="21"/>
          <w:szCs w:val="21"/>
          <w:highlight w:val="white"/>
        </w:rPr>
        <w:t xml:space="preserve">, S., Lamarque, J.-F., Emmons, L. K., Kinnison, D. E., Marsh, D., Garcia, R. R., Smith, A. K., Neely, R. R., Conley, A., Vitt, F., Val Martin, M., Tanimoto, H., Simpson, I., Blake, D. R., and Blake, N.: Representation of the Community Earth System Model (CESM1) CAM4-chem within the Chemistry-Climate Model Initiative (CCMI), </w:t>
      </w:r>
      <w:proofErr w:type="spellStart"/>
      <w:r>
        <w:rPr>
          <w:color w:val="0070C0"/>
          <w:sz w:val="21"/>
          <w:szCs w:val="21"/>
          <w:highlight w:val="white"/>
        </w:rPr>
        <w:t>Geosci</w:t>
      </w:r>
      <w:proofErr w:type="spellEnd"/>
      <w:r>
        <w:rPr>
          <w:color w:val="0070C0"/>
          <w:sz w:val="21"/>
          <w:szCs w:val="21"/>
          <w:highlight w:val="white"/>
        </w:rPr>
        <w:t xml:space="preserve">. Model Dev., 9, 1853–1890, </w:t>
      </w:r>
      <w:hyperlink r:id="rId7">
        <w:r w:rsidR="0019685E">
          <w:rPr>
            <w:color w:val="0070C0"/>
            <w:sz w:val="21"/>
            <w:szCs w:val="21"/>
            <w:highlight w:val="white"/>
          </w:rPr>
          <w:t>https://doi.org/10.5194/gmd-9-1853-2016</w:t>
        </w:r>
      </w:hyperlink>
      <w:r>
        <w:rPr>
          <w:color w:val="0070C0"/>
          <w:sz w:val="21"/>
          <w:szCs w:val="21"/>
          <w:highlight w:val="white"/>
        </w:rPr>
        <w:t>, 2016.</w:t>
      </w:r>
    </w:p>
    <w:p w14:paraId="000000D3"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0070C0"/>
          <w:sz w:val="21"/>
          <w:szCs w:val="21"/>
          <w:highlight w:val="white"/>
        </w:rPr>
        <w:br/>
      </w:r>
      <w:r>
        <w:rPr>
          <w:color w:val="212121"/>
          <w:sz w:val="21"/>
          <w:szCs w:val="21"/>
          <w:highlight w:val="white"/>
        </w:rPr>
        <w:lastRenderedPageBreak/>
        <w:t xml:space="preserve"> L196-198. The Griffiths et al paper did not provide the CO budget (only the burden). Any other references? </w:t>
      </w:r>
    </w:p>
    <w:p w14:paraId="000000D4" w14:textId="77777777" w:rsidR="0019685E" w:rsidRDefault="0019685E">
      <w:pPr>
        <w:spacing w:after="0" w:line="276" w:lineRule="auto"/>
        <w:rPr>
          <w:color w:val="212121"/>
          <w:sz w:val="21"/>
          <w:szCs w:val="21"/>
          <w:highlight w:val="white"/>
        </w:rPr>
      </w:pPr>
    </w:p>
    <w:p w14:paraId="000000D5" w14:textId="0D2A5B2D" w:rsidR="00E02972" w:rsidRPr="00407C20" w:rsidRDefault="00407C20" w:rsidP="00E02972">
      <w:pPr>
        <w:spacing w:after="0" w:line="276" w:lineRule="auto"/>
        <w:rPr>
          <w:color w:val="0070C0"/>
          <w:sz w:val="21"/>
          <w:szCs w:val="21"/>
        </w:rPr>
      </w:pPr>
      <w:r w:rsidRPr="00407C20">
        <w:rPr>
          <w:color w:val="0070C0"/>
          <w:sz w:val="21"/>
          <w:szCs w:val="21"/>
        </w:rPr>
        <w:t>Good suggestion. We added “</w:t>
      </w:r>
      <w:r w:rsidRPr="00407C20">
        <w:rPr>
          <w:color w:val="0070C0"/>
          <w:sz w:val="21"/>
          <w:szCs w:val="21"/>
        </w:rPr>
        <w:t>These numbers are consistent with the CO budget reported in Tables 1 &amp; 2 of Duncan et al. (2007).</w:t>
      </w:r>
      <w:r w:rsidRPr="00407C20">
        <w:rPr>
          <w:color w:val="0070C0"/>
          <w:sz w:val="21"/>
          <w:szCs w:val="21"/>
        </w:rPr>
        <w:t>”</w:t>
      </w:r>
      <w:r>
        <w:rPr>
          <w:color w:val="0070C0"/>
          <w:sz w:val="21"/>
          <w:szCs w:val="21"/>
        </w:rPr>
        <w:t xml:space="preserve"> on Line 211.</w:t>
      </w:r>
    </w:p>
    <w:p w14:paraId="319FABF3" w14:textId="77777777" w:rsidR="00407C20" w:rsidRPr="00407C20" w:rsidRDefault="00407C20" w:rsidP="00E02972">
      <w:pPr>
        <w:spacing w:after="0" w:line="276" w:lineRule="auto"/>
        <w:rPr>
          <w:color w:val="0070C0"/>
          <w:sz w:val="21"/>
          <w:szCs w:val="21"/>
        </w:rPr>
      </w:pPr>
    </w:p>
    <w:p w14:paraId="36BFBDB0" w14:textId="64950F51" w:rsidR="00407C20" w:rsidRPr="00407C20" w:rsidRDefault="00407C20" w:rsidP="00E02972">
      <w:pPr>
        <w:spacing w:after="0" w:line="276" w:lineRule="auto"/>
        <w:rPr>
          <w:color w:val="0070C0"/>
          <w:sz w:val="21"/>
          <w:szCs w:val="21"/>
        </w:rPr>
      </w:pPr>
      <w:r w:rsidRPr="00407C20">
        <w:rPr>
          <w:color w:val="0070C0"/>
          <w:sz w:val="21"/>
          <w:szCs w:val="21"/>
        </w:rPr>
        <w:t xml:space="preserve">Duncan, B. N., J. A. Logan, I. Bey, I. A. </w:t>
      </w:r>
      <w:proofErr w:type="spellStart"/>
      <w:r w:rsidRPr="00407C20">
        <w:rPr>
          <w:color w:val="0070C0"/>
          <w:sz w:val="21"/>
          <w:szCs w:val="21"/>
        </w:rPr>
        <w:t>Megretskaia</w:t>
      </w:r>
      <w:proofErr w:type="spellEnd"/>
      <w:r w:rsidRPr="00407C20">
        <w:rPr>
          <w:color w:val="0070C0"/>
          <w:sz w:val="21"/>
          <w:szCs w:val="21"/>
        </w:rPr>
        <w:t xml:space="preserve">, R. M. </w:t>
      </w:r>
      <w:proofErr w:type="spellStart"/>
      <w:r w:rsidRPr="00407C20">
        <w:rPr>
          <w:color w:val="0070C0"/>
          <w:sz w:val="21"/>
          <w:szCs w:val="21"/>
        </w:rPr>
        <w:t>Yantosca</w:t>
      </w:r>
      <w:proofErr w:type="spellEnd"/>
      <w:r w:rsidRPr="00407C20">
        <w:rPr>
          <w:color w:val="0070C0"/>
          <w:sz w:val="21"/>
          <w:szCs w:val="21"/>
        </w:rPr>
        <w:t xml:space="preserve">, P. C. Novelli, N. B. Jones, and C. P. </w:t>
      </w:r>
      <w:proofErr w:type="spellStart"/>
      <w:r w:rsidRPr="00407C20">
        <w:rPr>
          <w:color w:val="0070C0"/>
          <w:sz w:val="21"/>
          <w:szCs w:val="21"/>
        </w:rPr>
        <w:t>Rinsland</w:t>
      </w:r>
      <w:proofErr w:type="spellEnd"/>
      <w:r w:rsidRPr="00407C20">
        <w:rPr>
          <w:color w:val="0070C0"/>
          <w:sz w:val="21"/>
          <w:szCs w:val="21"/>
        </w:rPr>
        <w:t xml:space="preserve"> (2007), Global budget of CO, 1988–1997: Source estimates and validation with a global model, J. </w:t>
      </w:r>
      <w:proofErr w:type="spellStart"/>
      <w:r w:rsidRPr="00407C20">
        <w:rPr>
          <w:color w:val="0070C0"/>
          <w:sz w:val="21"/>
          <w:szCs w:val="21"/>
        </w:rPr>
        <w:t>Geophys</w:t>
      </w:r>
      <w:proofErr w:type="spellEnd"/>
      <w:r w:rsidRPr="00407C20">
        <w:rPr>
          <w:color w:val="0070C0"/>
          <w:sz w:val="21"/>
          <w:szCs w:val="21"/>
        </w:rPr>
        <w:t>. Res., 112, D22301, doi:10.1029/2007JD008459.</w:t>
      </w:r>
    </w:p>
    <w:p w14:paraId="00000128" w14:textId="0CC745BF" w:rsidR="0019685E" w:rsidRDefault="00000000">
      <w:pPr>
        <w:spacing w:after="0" w:line="276" w:lineRule="auto"/>
        <w:rPr>
          <w:color w:val="0070C0"/>
          <w:sz w:val="21"/>
          <w:szCs w:val="21"/>
          <w:highlight w:val="yellow"/>
        </w:rPr>
      </w:pPr>
      <w:r>
        <w:rPr>
          <w:color w:val="0070C0"/>
          <w:sz w:val="21"/>
          <w:szCs w:val="21"/>
          <w:highlight w:val="white"/>
        </w:rPr>
        <w:br/>
        <w:t xml:space="preserve"> </w:t>
      </w:r>
      <w:r>
        <w:rPr>
          <w:color w:val="212121"/>
          <w:sz w:val="21"/>
          <w:szCs w:val="21"/>
          <w:highlight w:val="white"/>
        </w:rPr>
        <w:t xml:space="preserve">L208-211: The tropospheric CO burden appears to be an order of magnitude higher than simulated in </w:t>
      </w:r>
      <w:proofErr w:type="spellStart"/>
      <w:r>
        <w:rPr>
          <w:color w:val="212121"/>
          <w:sz w:val="21"/>
          <w:szCs w:val="21"/>
          <w:highlight w:val="white"/>
        </w:rPr>
        <w:t>AerChemMIP</w:t>
      </w:r>
      <w:proofErr w:type="spellEnd"/>
      <w:r>
        <w:rPr>
          <w:color w:val="212121"/>
          <w:sz w:val="21"/>
          <w:szCs w:val="21"/>
          <w:highlight w:val="white"/>
        </w:rPr>
        <w:t xml:space="preserve"> models and other modeling studies (e.g., Horowitz et al.,2003; Naik et al 2013). Please check. </w:t>
      </w:r>
      <w:r>
        <w:rPr>
          <w:color w:val="212121"/>
          <w:sz w:val="21"/>
          <w:szCs w:val="21"/>
          <w:highlight w:val="white"/>
        </w:rPr>
        <w:br/>
      </w:r>
      <w:r>
        <w:rPr>
          <w:color w:val="0070C0"/>
          <w:sz w:val="21"/>
          <w:szCs w:val="21"/>
          <w:highlight w:val="yellow"/>
        </w:rPr>
        <w:br/>
      </w:r>
      <w:r>
        <w:rPr>
          <w:color w:val="0070C0"/>
          <w:sz w:val="21"/>
          <w:szCs w:val="21"/>
        </w:rPr>
        <w:t xml:space="preserve">We checked our calculation and fixed a typo. The tropospheric burden numbers were corrected to 379 </w:t>
      </w:r>
      <w:proofErr w:type="spellStart"/>
      <w:r>
        <w:rPr>
          <w:color w:val="0070C0"/>
          <w:sz w:val="21"/>
          <w:szCs w:val="21"/>
        </w:rPr>
        <w:t>Tg</w:t>
      </w:r>
      <w:proofErr w:type="spellEnd"/>
      <w:r>
        <w:rPr>
          <w:color w:val="0070C0"/>
          <w:sz w:val="21"/>
          <w:szCs w:val="21"/>
        </w:rPr>
        <w:t xml:space="preserve"> for CO and 4,777 </w:t>
      </w:r>
      <w:proofErr w:type="spellStart"/>
      <w:r>
        <w:rPr>
          <w:color w:val="0070C0"/>
          <w:sz w:val="21"/>
          <w:szCs w:val="21"/>
        </w:rPr>
        <w:t>Tg</w:t>
      </w:r>
      <w:proofErr w:type="spellEnd"/>
      <w:r>
        <w:rPr>
          <w:color w:val="0070C0"/>
          <w:sz w:val="21"/>
          <w:szCs w:val="21"/>
        </w:rPr>
        <w:t xml:space="preserve"> for CH4, which are consistent with literature. Thanks.</w:t>
      </w:r>
    </w:p>
    <w:p w14:paraId="00000129" w14:textId="77777777" w:rsidR="0019685E" w:rsidRDefault="0019685E">
      <w:pPr>
        <w:spacing w:after="0" w:line="276" w:lineRule="auto"/>
        <w:rPr>
          <w:color w:val="0070C0"/>
          <w:sz w:val="21"/>
          <w:szCs w:val="21"/>
          <w:highlight w:val="yellow"/>
        </w:rPr>
      </w:pPr>
    </w:p>
    <w:p w14:paraId="0000012A" w14:textId="77777777" w:rsidR="0019685E" w:rsidRDefault="00000000">
      <w:pPr>
        <w:spacing w:after="0" w:line="276" w:lineRule="auto"/>
        <w:rPr>
          <w:color w:val="212121"/>
          <w:sz w:val="21"/>
          <w:szCs w:val="21"/>
          <w:highlight w:val="white"/>
        </w:rPr>
      </w:pPr>
      <w:r>
        <w:rPr>
          <w:color w:val="212121"/>
          <w:sz w:val="21"/>
          <w:szCs w:val="21"/>
          <w:highlight w:val="white"/>
        </w:rPr>
        <w:t xml:space="preserve">L214: AMIP can be deleted from "...system over the AMIP historical period." </w:t>
      </w:r>
    </w:p>
    <w:p w14:paraId="0000012B" w14:textId="77777777" w:rsidR="0019685E" w:rsidRDefault="0019685E">
      <w:pPr>
        <w:spacing w:after="0" w:line="276" w:lineRule="auto"/>
        <w:rPr>
          <w:color w:val="0070C0"/>
          <w:sz w:val="21"/>
          <w:szCs w:val="21"/>
          <w:highlight w:val="white"/>
        </w:rPr>
      </w:pPr>
    </w:p>
    <w:p w14:paraId="0000012C" w14:textId="77777777" w:rsidR="0019685E" w:rsidRDefault="00000000">
      <w:pPr>
        <w:spacing w:after="0" w:line="276" w:lineRule="auto"/>
        <w:rPr>
          <w:color w:val="212121"/>
          <w:sz w:val="21"/>
          <w:szCs w:val="21"/>
          <w:highlight w:val="white"/>
        </w:rPr>
      </w:pPr>
      <w:r>
        <w:rPr>
          <w:color w:val="0070C0"/>
          <w:sz w:val="21"/>
          <w:szCs w:val="21"/>
          <w:highlight w:val="white"/>
        </w:rPr>
        <w:t>Done.</w:t>
      </w:r>
      <w:r>
        <w:rPr>
          <w:color w:val="0070C0"/>
          <w:sz w:val="21"/>
          <w:szCs w:val="21"/>
          <w:highlight w:val="white"/>
        </w:rPr>
        <w:br/>
      </w:r>
      <w:r>
        <w:rPr>
          <w:color w:val="0070C0"/>
          <w:sz w:val="21"/>
          <w:szCs w:val="21"/>
          <w:highlight w:val="white"/>
        </w:rPr>
        <w:br/>
      </w:r>
      <w:r>
        <w:rPr>
          <w:color w:val="212121"/>
          <w:sz w:val="21"/>
          <w:szCs w:val="21"/>
          <w:highlight w:val="white"/>
        </w:rPr>
        <w:t xml:space="preserve"> L214-218: Is this description referring to a simulation of CH4 in AMIP and scenarios or a typical representation of CH4 in such simulations? Please clarify. </w:t>
      </w:r>
    </w:p>
    <w:p w14:paraId="0000012D" w14:textId="77777777" w:rsidR="0019685E" w:rsidRDefault="0019685E">
      <w:pPr>
        <w:spacing w:after="0" w:line="276" w:lineRule="auto"/>
        <w:rPr>
          <w:color w:val="0070C0"/>
          <w:sz w:val="21"/>
          <w:szCs w:val="21"/>
          <w:highlight w:val="white"/>
        </w:rPr>
      </w:pPr>
    </w:p>
    <w:p w14:paraId="7A0DE9C0" w14:textId="6772A8D5" w:rsidR="00E02972" w:rsidRDefault="00000000">
      <w:pPr>
        <w:spacing w:after="0" w:line="276" w:lineRule="auto"/>
        <w:rPr>
          <w:color w:val="FF0000"/>
          <w:sz w:val="21"/>
          <w:szCs w:val="21"/>
          <w:highlight w:val="white"/>
        </w:rPr>
      </w:pPr>
      <w:r>
        <w:rPr>
          <w:color w:val="0070C0"/>
          <w:sz w:val="21"/>
          <w:szCs w:val="21"/>
        </w:rPr>
        <w:t>Sorry for the confusing writing there. Revised to “</w:t>
      </w:r>
      <w:r w:rsidR="0004254D" w:rsidRPr="0004254D">
        <w:rPr>
          <w:color w:val="0070C0"/>
          <w:sz w:val="21"/>
          <w:szCs w:val="21"/>
        </w:rPr>
        <w:t>The temporal evolution of CH4 in the AMIP run for the historical period (up to 2014) is based on observational data</w:t>
      </w:r>
      <w:r w:rsidR="0004254D">
        <w:rPr>
          <w:color w:val="0070C0"/>
          <w:sz w:val="21"/>
          <w:szCs w:val="21"/>
        </w:rPr>
        <w:t>.</w:t>
      </w:r>
      <w:r>
        <w:rPr>
          <w:color w:val="0070C0"/>
          <w:sz w:val="21"/>
          <w:szCs w:val="21"/>
        </w:rPr>
        <w:t>”</w:t>
      </w:r>
      <w:r w:rsidR="0004254D">
        <w:rPr>
          <w:color w:val="0070C0"/>
          <w:sz w:val="21"/>
          <w:szCs w:val="21"/>
        </w:rPr>
        <w:t xml:space="preserve"> and deleted the sentence about SSP scenarios, which our study does not include.</w:t>
      </w:r>
    </w:p>
    <w:p w14:paraId="0000012E" w14:textId="070586B8"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L218-219: Why not show the timeseries of methane lifetime in a plot to facilitate direct comparison with the time series from </w:t>
      </w:r>
      <w:proofErr w:type="spellStart"/>
      <w:r>
        <w:rPr>
          <w:color w:val="212121"/>
          <w:sz w:val="21"/>
          <w:szCs w:val="21"/>
          <w:highlight w:val="white"/>
        </w:rPr>
        <w:t>AerChemMIP</w:t>
      </w:r>
      <w:proofErr w:type="spellEnd"/>
      <w:r>
        <w:rPr>
          <w:color w:val="212121"/>
          <w:sz w:val="21"/>
          <w:szCs w:val="21"/>
          <w:highlight w:val="white"/>
        </w:rPr>
        <w:t xml:space="preserve"> simulations (Stevenson et al 2020)? </w:t>
      </w:r>
    </w:p>
    <w:p w14:paraId="0000012F" w14:textId="77777777" w:rsidR="0019685E" w:rsidRDefault="0019685E">
      <w:pPr>
        <w:spacing w:after="0" w:line="276" w:lineRule="auto"/>
        <w:rPr>
          <w:color w:val="0070C0"/>
          <w:sz w:val="21"/>
          <w:szCs w:val="21"/>
          <w:highlight w:val="white"/>
        </w:rPr>
      </w:pPr>
    </w:p>
    <w:p w14:paraId="00000130" w14:textId="77777777" w:rsidR="0019685E" w:rsidRDefault="00000000">
      <w:pPr>
        <w:spacing w:after="0" w:line="276" w:lineRule="auto"/>
        <w:rPr>
          <w:color w:val="212121"/>
          <w:sz w:val="21"/>
          <w:szCs w:val="21"/>
          <w:highlight w:val="white"/>
        </w:rPr>
      </w:pPr>
      <w:r>
        <w:rPr>
          <w:color w:val="0070C0"/>
          <w:sz w:val="21"/>
          <w:szCs w:val="21"/>
        </w:rPr>
        <w:t>A table is more efficient in space. There is not enough information for a figure.</w:t>
      </w:r>
      <w:r>
        <w:rPr>
          <w:color w:val="0070C0"/>
          <w:sz w:val="21"/>
          <w:szCs w:val="21"/>
          <w:highlight w:val="white"/>
        </w:rPr>
        <w:br/>
      </w:r>
      <w:r>
        <w:rPr>
          <w:color w:val="0070C0"/>
          <w:sz w:val="21"/>
          <w:szCs w:val="21"/>
          <w:highlight w:val="white"/>
        </w:rPr>
        <w:br/>
      </w:r>
      <w:r>
        <w:rPr>
          <w:color w:val="212121"/>
          <w:sz w:val="21"/>
          <w:szCs w:val="21"/>
          <w:highlight w:val="white"/>
        </w:rPr>
        <w:t xml:space="preserve"> L219-220: The tropospheric CH4 lifetime also responds to changes in temperature, natural emissions (such as lightning NOx) as well as overhead stratospheric ozone via their influence on OH (e.g., Stevenson et al., 2020; Chua et al., 2023). Is there any trend in the simulated lightning NOx emissions? </w:t>
      </w:r>
    </w:p>
    <w:p w14:paraId="00000131" w14:textId="77777777" w:rsidR="0019685E" w:rsidRDefault="0019685E">
      <w:pPr>
        <w:spacing w:after="0" w:line="276" w:lineRule="auto"/>
        <w:rPr>
          <w:color w:val="0070C0"/>
          <w:sz w:val="21"/>
          <w:szCs w:val="21"/>
          <w:highlight w:val="white"/>
        </w:rPr>
      </w:pPr>
    </w:p>
    <w:p w14:paraId="00000136" w14:textId="1C6CBFF9" w:rsidR="0019685E" w:rsidRPr="00E04615" w:rsidRDefault="00000000">
      <w:pPr>
        <w:spacing w:after="0" w:line="276" w:lineRule="auto"/>
        <w:rPr>
          <w:color w:val="0070C0"/>
          <w:sz w:val="21"/>
          <w:szCs w:val="21"/>
        </w:rPr>
      </w:pPr>
      <w:r w:rsidRPr="00E04615">
        <w:rPr>
          <w:color w:val="0070C0"/>
          <w:sz w:val="21"/>
          <w:szCs w:val="21"/>
        </w:rPr>
        <w:t>Lightning NOx exhibits a slight increasing trend (2005-2014 vs. 1</w:t>
      </w:r>
      <w:r w:rsidR="00E04615" w:rsidRPr="00E04615">
        <w:rPr>
          <w:color w:val="0070C0"/>
          <w:sz w:val="21"/>
          <w:szCs w:val="21"/>
        </w:rPr>
        <w:t>98</w:t>
      </w:r>
      <w:r w:rsidRPr="00E04615">
        <w:rPr>
          <w:color w:val="0070C0"/>
          <w:sz w:val="21"/>
          <w:szCs w:val="21"/>
        </w:rPr>
        <w:t>0s) in our simulation. Revised to “</w:t>
      </w:r>
      <w:r w:rsidR="00E04615" w:rsidRPr="00E04615">
        <w:rPr>
          <w:color w:val="0070C0"/>
          <w:sz w:val="21"/>
          <w:szCs w:val="21"/>
        </w:rPr>
        <w:t>From 1980s to 2010s, the overall decrease in lifetime due to tropospheric OH is consistent with several driving forces: increase in tropospheric O3, H2O, and NOx emissions (including lightning) and decrease in CO emissions</w:t>
      </w:r>
      <w:r w:rsidR="00E04615">
        <w:rPr>
          <w:color w:val="0070C0"/>
          <w:sz w:val="21"/>
          <w:szCs w:val="21"/>
        </w:rPr>
        <w:t xml:space="preserve"> </w:t>
      </w:r>
      <w:r w:rsidR="00E04615" w:rsidRPr="00E04615">
        <w:rPr>
          <w:color w:val="0070C0"/>
          <w:sz w:val="21"/>
          <w:szCs w:val="21"/>
        </w:rPr>
        <w:t>(Stevenson et al., 2020; Skeie et al., 2023)</w:t>
      </w:r>
      <w:r w:rsidR="00B13212">
        <w:rPr>
          <w:color w:val="0070C0"/>
          <w:sz w:val="21"/>
          <w:szCs w:val="21"/>
        </w:rPr>
        <w:t>.</w:t>
      </w:r>
      <w:r w:rsidRPr="00E04615">
        <w:rPr>
          <w:color w:val="0070C0"/>
          <w:sz w:val="21"/>
          <w:szCs w:val="21"/>
        </w:rPr>
        <w:t>”</w:t>
      </w:r>
      <w:r w:rsidR="00157BE9" w:rsidRPr="00E04615">
        <w:rPr>
          <w:color w:val="0070C0"/>
          <w:sz w:val="21"/>
          <w:szCs w:val="21"/>
        </w:rPr>
        <w:t xml:space="preserve"> </w:t>
      </w:r>
    </w:p>
    <w:p w14:paraId="00000139" w14:textId="77777777" w:rsidR="0019685E" w:rsidRDefault="00000000">
      <w:pPr>
        <w:spacing w:after="0" w:line="276" w:lineRule="auto"/>
        <w:rPr>
          <w:color w:val="0070C0"/>
          <w:sz w:val="21"/>
          <w:szCs w:val="21"/>
          <w:highlight w:val="white"/>
        </w:rPr>
      </w:pPr>
      <w:r>
        <w:rPr>
          <w:color w:val="0070C0"/>
          <w:sz w:val="21"/>
          <w:szCs w:val="21"/>
          <w:highlight w:val="white"/>
        </w:rPr>
        <w:br/>
      </w:r>
      <w:r>
        <w:rPr>
          <w:color w:val="212121"/>
          <w:sz w:val="21"/>
          <w:szCs w:val="21"/>
          <w:highlight w:val="white"/>
        </w:rPr>
        <w:t xml:space="preserve"> L229-230: There seems to be a problem in the figure for the CMIP6 results from Griffiths et al (2021). The model values do not match those depicted in Figure 8 of that paper. Also, what definition of the </w:t>
      </w:r>
      <w:r>
        <w:rPr>
          <w:color w:val="212121"/>
          <w:sz w:val="21"/>
          <w:szCs w:val="21"/>
          <w:highlight w:val="white"/>
        </w:rPr>
        <w:lastRenderedPageBreak/>
        <w:t xml:space="preserve">tropopause was used to determine the E3SM tropospheric ozone? </w:t>
      </w:r>
      <w:r>
        <w:rPr>
          <w:color w:val="212121"/>
          <w:sz w:val="21"/>
          <w:szCs w:val="21"/>
          <w:highlight w:val="white"/>
        </w:rPr>
        <w:br/>
      </w:r>
    </w:p>
    <w:p w14:paraId="0000013A" w14:textId="0DE63E16" w:rsidR="0019685E" w:rsidRDefault="00000000">
      <w:pPr>
        <w:spacing w:after="0" w:line="276" w:lineRule="auto"/>
        <w:rPr>
          <w:color w:val="0070C0"/>
          <w:sz w:val="21"/>
          <w:szCs w:val="21"/>
        </w:rPr>
      </w:pPr>
      <w:r>
        <w:rPr>
          <w:color w:val="0070C0"/>
          <w:sz w:val="21"/>
          <w:szCs w:val="21"/>
        </w:rPr>
        <w:t xml:space="preserve">We have trouble reproducing Fig. 8 in their paper from the CMIP archive due to difficulties in defining tropopause as in their paper.  Therefore, we used data in Table 1 of Griffiths et al. (2021) to regenerate our Figure 1 in the revised manuscript. We are using e90 = 80 ppb tropopause for </w:t>
      </w:r>
      <w:proofErr w:type="gramStart"/>
      <w:r>
        <w:rPr>
          <w:color w:val="0070C0"/>
          <w:sz w:val="21"/>
          <w:szCs w:val="21"/>
        </w:rPr>
        <w:t>E3SM</w:t>
      </w:r>
      <w:proofErr w:type="gramEnd"/>
      <w:r>
        <w:rPr>
          <w:color w:val="0070C0"/>
          <w:sz w:val="21"/>
          <w:szCs w:val="21"/>
        </w:rPr>
        <w:t xml:space="preserve"> and we confirmed that it closely matched the T-lapse rate tropopause in the tropospheric air mass.</w:t>
      </w:r>
    </w:p>
    <w:p w14:paraId="0000013B" w14:textId="77777777" w:rsidR="0019685E" w:rsidRDefault="0019685E">
      <w:pPr>
        <w:spacing w:after="0" w:line="276" w:lineRule="auto"/>
        <w:rPr>
          <w:color w:val="0070C0"/>
          <w:sz w:val="21"/>
          <w:szCs w:val="21"/>
        </w:rPr>
      </w:pPr>
    </w:p>
    <w:p w14:paraId="0000013F" w14:textId="77777777" w:rsidR="0019685E" w:rsidRDefault="00000000">
      <w:pPr>
        <w:spacing w:after="0" w:line="276" w:lineRule="auto"/>
        <w:rPr>
          <w:color w:val="212121"/>
          <w:sz w:val="21"/>
          <w:szCs w:val="21"/>
          <w:highlight w:val="white"/>
        </w:rPr>
      </w:pPr>
      <w:r>
        <w:rPr>
          <w:color w:val="212121"/>
          <w:sz w:val="21"/>
          <w:szCs w:val="21"/>
          <w:highlight w:val="white"/>
        </w:rPr>
        <w:t xml:space="preserve"> L241-250: There seems to be some diversity in the distribution of tropospheric ozone as seen by satellites (Figure 10 of </w:t>
      </w:r>
      <w:proofErr w:type="spellStart"/>
      <w:r>
        <w:rPr>
          <w:color w:val="212121"/>
          <w:sz w:val="21"/>
          <w:szCs w:val="21"/>
          <w:highlight w:val="white"/>
        </w:rPr>
        <w:t>Gaudel</w:t>
      </w:r>
      <w:proofErr w:type="spellEnd"/>
      <w:r>
        <w:rPr>
          <w:color w:val="212121"/>
          <w:sz w:val="21"/>
          <w:szCs w:val="21"/>
          <w:highlight w:val="white"/>
        </w:rPr>
        <w:t xml:space="preserve"> et al., 2018). It would be informative to compare the model with the other satellite estimates. At the minimum, this diversity in observations should be acknowledged and the implications for model-</w:t>
      </w:r>
      <w:proofErr w:type="spellStart"/>
      <w:r>
        <w:rPr>
          <w:color w:val="212121"/>
          <w:sz w:val="21"/>
          <w:szCs w:val="21"/>
          <w:highlight w:val="white"/>
        </w:rPr>
        <w:t>obs</w:t>
      </w:r>
      <w:proofErr w:type="spellEnd"/>
      <w:r>
        <w:rPr>
          <w:color w:val="212121"/>
          <w:sz w:val="21"/>
          <w:szCs w:val="21"/>
          <w:highlight w:val="white"/>
        </w:rPr>
        <w:t xml:space="preserve"> comparison should be elaborated on. Further, the time averaging for model results should be as close to that used for observations for consistent comparison. </w:t>
      </w:r>
    </w:p>
    <w:p w14:paraId="00000140" w14:textId="77777777" w:rsidR="0019685E" w:rsidRDefault="0019685E">
      <w:pPr>
        <w:spacing w:after="0" w:line="276" w:lineRule="auto"/>
        <w:rPr>
          <w:color w:val="FF0000"/>
          <w:sz w:val="21"/>
          <w:szCs w:val="21"/>
          <w:highlight w:val="white"/>
        </w:rPr>
      </w:pPr>
    </w:p>
    <w:p w14:paraId="00000141" w14:textId="77777777" w:rsidR="0019685E" w:rsidRDefault="00000000">
      <w:pPr>
        <w:spacing w:after="0" w:line="276" w:lineRule="auto"/>
        <w:rPr>
          <w:color w:val="0070C0"/>
          <w:sz w:val="21"/>
          <w:szCs w:val="21"/>
          <w:highlight w:val="white"/>
        </w:rPr>
      </w:pPr>
      <w:r>
        <w:rPr>
          <w:color w:val="0070C0"/>
          <w:sz w:val="21"/>
          <w:szCs w:val="21"/>
          <w:highlight w:val="white"/>
        </w:rPr>
        <w:t>Here we aim to evaluate the overall magnitude and geographic pattern of tropospheric column ozone (</w:t>
      </w:r>
      <w:proofErr w:type="spellStart"/>
      <w:r>
        <w:rPr>
          <w:color w:val="0070C0"/>
          <w:sz w:val="21"/>
          <w:szCs w:val="21"/>
          <w:highlight w:val="white"/>
        </w:rPr>
        <w:t>TrCO</w:t>
      </w:r>
      <w:proofErr w:type="spellEnd"/>
      <w:r>
        <w:rPr>
          <w:color w:val="0070C0"/>
          <w:sz w:val="21"/>
          <w:szCs w:val="21"/>
          <w:highlight w:val="white"/>
        </w:rPr>
        <w:t xml:space="preserve">) as simulated by E3SM-chem. Although different satellite data products may employ distinct retrieval algorithms tailored to the characteristics of their instruments, resulting in varying sensitivities to ozone at different altitudes within the troposphere, they consistently capture the main spatial patterns of </w:t>
      </w:r>
      <w:proofErr w:type="spellStart"/>
      <w:r>
        <w:rPr>
          <w:color w:val="0070C0"/>
          <w:sz w:val="21"/>
          <w:szCs w:val="21"/>
          <w:highlight w:val="white"/>
        </w:rPr>
        <w:t>TrCO</w:t>
      </w:r>
      <w:proofErr w:type="spellEnd"/>
      <w:r>
        <w:rPr>
          <w:color w:val="0070C0"/>
          <w:sz w:val="21"/>
          <w:szCs w:val="21"/>
          <w:highlight w:val="white"/>
        </w:rPr>
        <w:t xml:space="preserve">, such as the minimum over the tropical western Pacific and the maximum over the subtropics (see Figure 10 in </w:t>
      </w:r>
      <w:proofErr w:type="spellStart"/>
      <w:r>
        <w:rPr>
          <w:color w:val="0070C0"/>
          <w:sz w:val="21"/>
          <w:szCs w:val="21"/>
          <w:highlight w:val="white"/>
        </w:rPr>
        <w:t>Gaudel</w:t>
      </w:r>
      <w:proofErr w:type="spellEnd"/>
      <w:r>
        <w:rPr>
          <w:color w:val="0070C0"/>
          <w:sz w:val="21"/>
          <w:szCs w:val="21"/>
          <w:highlight w:val="white"/>
        </w:rPr>
        <w:t xml:space="preserve"> et al., 2018). Consequently, for the purposes of this evaluation, comparison with a single satellite dataset (OMI + MLS) is sufficient to characterize model performance in reproducing large-scale </w:t>
      </w:r>
      <w:proofErr w:type="spellStart"/>
      <w:r>
        <w:rPr>
          <w:color w:val="0070C0"/>
          <w:sz w:val="21"/>
          <w:szCs w:val="21"/>
          <w:highlight w:val="white"/>
        </w:rPr>
        <w:t>TrCO</w:t>
      </w:r>
      <w:proofErr w:type="spellEnd"/>
      <w:r>
        <w:rPr>
          <w:color w:val="0070C0"/>
          <w:sz w:val="21"/>
          <w:szCs w:val="21"/>
          <w:highlight w:val="white"/>
        </w:rPr>
        <w:t xml:space="preserve"> features. However, it is important to note that the diversity in regional </w:t>
      </w:r>
      <w:proofErr w:type="spellStart"/>
      <w:r>
        <w:rPr>
          <w:color w:val="0070C0"/>
          <w:sz w:val="21"/>
          <w:szCs w:val="21"/>
          <w:highlight w:val="white"/>
        </w:rPr>
        <w:t>TrCO</w:t>
      </w:r>
      <w:proofErr w:type="spellEnd"/>
      <w:r>
        <w:rPr>
          <w:color w:val="0070C0"/>
          <w:sz w:val="21"/>
          <w:szCs w:val="21"/>
          <w:highlight w:val="white"/>
        </w:rPr>
        <w:t xml:space="preserve"> magnitudes reported among different satellite products, as documented by </w:t>
      </w:r>
      <w:proofErr w:type="spellStart"/>
      <w:r>
        <w:rPr>
          <w:color w:val="0070C0"/>
          <w:sz w:val="21"/>
          <w:szCs w:val="21"/>
          <w:highlight w:val="white"/>
        </w:rPr>
        <w:t>Gaudel</w:t>
      </w:r>
      <w:proofErr w:type="spellEnd"/>
      <w:r>
        <w:rPr>
          <w:color w:val="0070C0"/>
          <w:sz w:val="21"/>
          <w:szCs w:val="21"/>
          <w:highlight w:val="white"/>
        </w:rPr>
        <w:t xml:space="preserve"> et al. (2018), should be carefully considered in studies focused on improving the simulation of regional </w:t>
      </w:r>
      <w:proofErr w:type="spellStart"/>
      <w:r>
        <w:rPr>
          <w:color w:val="0070C0"/>
          <w:sz w:val="21"/>
          <w:szCs w:val="21"/>
          <w:highlight w:val="white"/>
        </w:rPr>
        <w:t>TrCO</w:t>
      </w:r>
      <w:proofErr w:type="spellEnd"/>
      <w:r>
        <w:rPr>
          <w:color w:val="0070C0"/>
          <w:sz w:val="21"/>
          <w:szCs w:val="21"/>
          <w:highlight w:val="white"/>
        </w:rPr>
        <w:t>. Such detailed regional assessments are beyond the scope of the present overview.</w:t>
      </w:r>
    </w:p>
    <w:p w14:paraId="00000142" w14:textId="77777777" w:rsidR="0019685E" w:rsidRDefault="0019685E">
      <w:pPr>
        <w:spacing w:after="0" w:line="276" w:lineRule="auto"/>
        <w:rPr>
          <w:color w:val="0070C0"/>
          <w:sz w:val="21"/>
          <w:szCs w:val="21"/>
          <w:highlight w:val="white"/>
        </w:rPr>
      </w:pPr>
    </w:p>
    <w:p w14:paraId="00000143" w14:textId="7747E19E" w:rsidR="0019685E" w:rsidRDefault="00000000">
      <w:pPr>
        <w:spacing w:after="0" w:line="276" w:lineRule="auto"/>
        <w:rPr>
          <w:color w:val="0070C0"/>
          <w:sz w:val="21"/>
          <w:szCs w:val="21"/>
          <w:highlight w:val="white"/>
        </w:rPr>
      </w:pPr>
      <w:r>
        <w:rPr>
          <w:color w:val="0070C0"/>
          <w:sz w:val="21"/>
          <w:szCs w:val="21"/>
          <w:highlight w:val="white"/>
        </w:rPr>
        <w:t xml:space="preserve">On Line 250, we added this sentence as part of the revision: “Different satellite products may diverge in regional </w:t>
      </w:r>
      <w:proofErr w:type="spellStart"/>
      <w:r>
        <w:rPr>
          <w:color w:val="0070C0"/>
          <w:sz w:val="21"/>
          <w:szCs w:val="21"/>
          <w:highlight w:val="white"/>
        </w:rPr>
        <w:t>TrCO</w:t>
      </w:r>
      <w:proofErr w:type="spellEnd"/>
      <w:r>
        <w:rPr>
          <w:color w:val="0070C0"/>
          <w:sz w:val="21"/>
          <w:szCs w:val="21"/>
          <w:highlight w:val="white"/>
        </w:rPr>
        <w:t xml:space="preserve"> magnitudes depending on the distinct retrieval algorithms (</w:t>
      </w:r>
      <w:r w:rsidR="0054459D">
        <w:rPr>
          <w:color w:val="0070C0"/>
          <w:sz w:val="21"/>
          <w:szCs w:val="21"/>
          <w:highlight w:val="white"/>
        </w:rPr>
        <w:t xml:space="preserve">e.g., </w:t>
      </w:r>
      <w:r>
        <w:rPr>
          <w:color w:val="0070C0"/>
          <w:sz w:val="21"/>
          <w:szCs w:val="21"/>
          <w:highlight w:val="white"/>
        </w:rPr>
        <w:t xml:space="preserve">Figure 10 of </w:t>
      </w:r>
      <w:proofErr w:type="spellStart"/>
      <w:r>
        <w:rPr>
          <w:color w:val="0070C0"/>
          <w:sz w:val="21"/>
          <w:szCs w:val="21"/>
          <w:highlight w:val="white"/>
        </w:rPr>
        <w:t>Gaudel</w:t>
      </w:r>
      <w:proofErr w:type="spellEnd"/>
      <w:r>
        <w:rPr>
          <w:color w:val="0070C0"/>
          <w:sz w:val="21"/>
          <w:szCs w:val="21"/>
          <w:highlight w:val="white"/>
        </w:rPr>
        <w:t xml:space="preserve"> et al., 2018); however, they generally show consistency in the overall spatial patterns analyzed in this study. Incorporating additional observational datasets in future work would be helpful for further improving the E3SM </w:t>
      </w:r>
      <w:proofErr w:type="spellStart"/>
      <w:r>
        <w:rPr>
          <w:color w:val="0070C0"/>
          <w:sz w:val="21"/>
          <w:szCs w:val="21"/>
          <w:highlight w:val="white"/>
        </w:rPr>
        <w:t>TrCO</w:t>
      </w:r>
      <w:proofErr w:type="spellEnd"/>
      <w:r>
        <w:rPr>
          <w:color w:val="0070C0"/>
          <w:sz w:val="21"/>
          <w:szCs w:val="21"/>
          <w:highlight w:val="white"/>
        </w:rPr>
        <w:t xml:space="preserve"> simulations, particularly at the regional scale.”</w:t>
      </w:r>
    </w:p>
    <w:p w14:paraId="00000144" w14:textId="77777777" w:rsidR="0019685E" w:rsidRDefault="0019685E">
      <w:pPr>
        <w:spacing w:after="0" w:line="276" w:lineRule="auto"/>
        <w:rPr>
          <w:color w:val="0070C0"/>
          <w:sz w:val="21"/>
          <w:szCs w:val="21"/>
          <w:highlight w:val="white"/>
        </w:rPr>
      </w:pPr>
    </w:p>
    <w:p w14:paraId="00000145" w14:textId="77777777" w:rsidR="0019685E" w:rsidRDefault="00000000">
      <w:pPr>
        <w:spacing w:after="0" w:line="276" w:lineRule="auto"/>
        <w:rPr>
          <w:color w:val="0070C0"/>
          <w:sz w:val="21"/>
          <w:szCs w:val="21"/>
          <w:highlight w:val="white"/>
        </w:rPr>
      </w:pPr>
      <w:r>
        <w:rPr>
          <w:color w:val="0070C0"/>
          <w:sz w:val="21"/>
          <w:szCs w:val="21"/>
          <w:highlight w:val="white"/>
        </w:rPr>
        <w:t xml:space="preserve">Figure 2 was revised to use model time averaging close to observations per reviewer suggestion. Averaging model results over 2005-2014 only slightly alters the results relative to averaging over 1990-2014 (e.g., global mean </w:t>
      </w:r>
      <w:proofErr w:type="spellStart"/>
      <w:r>
        <w:rPr>
          <w:color w:val="0070C0"/>
          <w:sz w:val="21"/>
          <w:szCs w:val="21"/>
          <w:highlight w:val="white"/>
        </w:rPr>
        <w:t>TrCO</w:t>
      </w:r>
      <w:proofErr w:type="spellEnd"/>
      <w:r>
        <w:rPr>
          <w:color w:val="0070C0"/>
          <w:sz w:val="21"/>
          <w:szCs w:val="21"/>
          <w:highlight w:val="white"/>
        </w:rPr>
        <w:t>: 29.2 DU vs. 28.5 DU) and does not change the conclusions. Additionally, we revised the text related to Figure 2.</w:t>
      </w:r>
    </w:p>
    <w:p w14:paraId="00000146" w14:textId="77777777" w:rsidR="0019685E" w:rsidRDefault="0019685E">
      <w:pPr>
        <w:spacing w:after="0" w:line="276" w:lineRule="auto"/>
        <w:rPr>
          <w:color w:val="0070C0"/>
          <w:sz w:val="21"/>
          <w:szCs w:val="21"/>
          <w:highlight w:val="white"/>
        </w:rPr>
      </w:pPr>
    </w:p>
    <w:p w14:paraId="00000147" w14:textId="77777777" w:rsidR="0019685E" w:rsidRDefault="00000000">
      <w:pPr>
        <w:spacing w:after="0" w:line="276" w:lineRule="auto"/>
        <w:rPr>
          <w:color w:val="0070C0"/>
          <w:sz w:val="21"/>
          <w:szCs w:val="21"/>
          <w:highlight w:val="white"/>
        </w:rPr>
      </w:pPr>
      <w:r>
        <w:rPr>
          <w:color w:val="0070C0"/>
          <w:sz w:val="21"/>
          <w:szCs w:val="21"/>
          <w:highlight w:val="white"/>
        </w:rPr>
        <w:t xml:space="preserve">“Globally, E3SM-chem </w:t>
      </w:r>
      <w:proofErr w:type="spellStart"/>
      <w:r>
        <w:rPr>
          <w:color w:val="0070C0"/>
          <w:sz w:val="21"/>
          <w:szCs w:val="21"/>
          <w:highlight w:val="white"/>
        </w:rPr>
        <w:t>TrCO</w:t>
      </w:r>
      <w:proofErr w:type="spellEnd"/>
      <w:r>
        <w:rPr>
          <w:color w:val="0070C0"/>
          <w:sz w:val="21"/>
          <w:szCs w:val="21"/>
          <w:highlight w:val="white"/>
        </w:rPr>
        <w:t xml:space="preserve"> (</w:t>
      </w:r>
      <w:r w:rsidRPr="004C3DF2">
        <w:rPr>
          <w:color w:val="0070C0"/>
          <w:sz w:val="21"/>
          <w:szCs w:val="21"/>
          <w:highlight w:val="white"/>
        </w:rPr>
        <w:t>29.2 DU</w:t>
      </w:r>
      <w:r>
        <w:rPr>
          <w:color w:val="0070C0"/>
          <w:sz w:val="21"/>
          <w:szCs w:val="21"/>
          <w:highlight w:val="white"/>
        </w:rPr>
        <w:t xml:space="preserve">) is about </w:t>
      </w:r>
      <w:r w:rsidRPr="004C3DF2">
        <w:rPr>
          <w:color w:val="0070C0"/>
          <w:sz w:val="21"/>
          <w:szCs w:val="21"/>
          <w:highlight w:val="white"/>
        </w:rPr>
        <w:t>7%</w:t>
      </w:r>
      <w:r>
        <w:rPr>
          <w:color w:val="0070C0"/>
          <w:sz w:val="21"/>
          <w:szCs w:val="21"/>
          <w:highlight w:val="white"/>
        </w:rPr>
        <w:t xml:space="preserve"> less than observed (31.3 DU).”</w:t>
      </w:r>
    </w:p>
    <w:p w14:paraId="00000148" w14:textId="77777777" w:rsidR="0019685E" w:rsidRDefault="0019685E">
      <w:pPr>
        <w:spacing w:after="0" w:line="276" w:lineRule="auto"/>
        <w:rPr>
          <w:color w:val="0070C0"/>
          <w:sz w:val="21"/>
          <w:szCs w:val="21"/>
          <w:highlight w:val="white"/>
        </w:rPr>
      </w:pPr>
    </w:p>
    <w:p w14:paraId="00000149" w14:textId="77777777" w:rsidR="0019685E" w:rsidRDefault="00000000">
      <w:pPr>
        <w:spacing w:after="0" w:line="276" w:lineRule="auto"/>
        <w:rPr>
          <w:color w:val="0070C0"/>
          <w:sz w:val="21"/>
          <w:szCs w:val="21"/>
          <w:highlight w:val="white"/>
        </w:rPr>
      </w:pPr>
      <w:r>
        <w:rPr>
          <w:color w:val="0070C0"/>
          <w:sz w:val="21"/>
          <w:szCs w:val="21"/>
          <w:highlight w:val="white"/>
        </w:rPr>
        <w:t xml:space="preserve">A. </w:t>
      </w:r>
      <w:proofErr w:type="spellStart"/>
      <w:r>
        <w:rPr>
          <w:color w:val="0070C0"/>
          <w:sz w:val="21"/>
          <w:szCs w:val="21"/>
          <w:highlight w:val="white"/>
        </w:rPr>
        <w:t>Gaudel</w:t>
      </w:r>
      <w:proofErr w:type="spellEnd"/>
      <w:r>
        <w:rPr>
          <w:color w:val="0070C0"/>
          <w:sz w:val="21"/>
          <w:szCs w:val="21"/>
          <w:highlight w:val="white"/>
        </w:rPr>
        <w:t xml:space="preserve">, O. R. Cooper, G. </w:t>
      </w:r>
      <w:proofErr w:type="spellStart"/>
      <w:r>
        <w:rPr>
          <w:color w:val="0070C0"/>
          <w:sz w:val="21"/>
          <w:szCs w:val="21"/>
          <w:highlight w:val="white"/>
        </w:rPr>
        <w:t>Ancellet</w:t>
      </w:r>
      <w:proofErr w:type="spellEnd"/>
      <w:r>
        <w:rPr>
          <w:color w:val="0070C0"/>
          <w:sz w:val="21"/>
          <w:szCs w:val="21"/>
          <w:highlight w:val="white"/>
        </w:rPr>
        <w:t xml:space="preserve">, B. Barret, A. </w:t>
      </w:r>
      <w:proofErr w:type="spellStart"/>
      <w:r>
        <w:rPr>
          <w:color w:val="0070C0"/>
          <w:sz w:val="21"/>
          <w:szCs w:val="21"/>
          <w:highlight w:val="white"/>
        </w:rPr>
        <w:t>Boynard</w:t>
      </w:r>
      <w:proofErr w:type="spellEnd"/>
      <w:r>
        <w:rPr>
          <w:color w:val="0070C0"/>
          <w:sz w:val="21"/>
          <w:szCs w:val="21"/>
          <w:highlight w:val="white"/>
        </w:rPr>
        <w:t xml:space="preserve">, J. P. Burrows, C. </w:t>
      </w:r>
      <w:proofErr w:type="spellStart"/>
      <w:r>
        <w:rPr>
          <w:color w:val="0070C0"/>
          <w:sz w:val="21"/>
          <w:szCs w:val="21"/>
          <w:highlight w:val="white"/>
        </w:rPr>
        <w:t>Clerbaux</w:t>
      </w:r>
      <w:proofErr w:type="spellEnd"/>
      <w:r>
        <w:rPr>
          <w:color w:val="0070C0"/>
          <w:sz w:val="21"/>
          <w:szCs w:val="21"/>
          <w:highlight w:val="white"/>
        </w:rPr>
        <w:t xml:space="preserve">, P.-F. </w:t>
      </w:r>
      <w:proofErr w:type="spellStart"/>
      <w:r>
        <w:rPr>
          <w:color w:val="0070C0"/>
          <w:sz w:val="21"/>
          <w:szCs w:val="21"/>
          <w:highlight w:val="white"/>
        </w:rPr>
        <w:t>Coheur</w:t>
      </w:r>
      <w:proofErr w:type="spellEnd"/>
      <w:r>
        <w:rPr>
          <w:color w:val="0070C0"/>
          <w:sz w:val="21"/>
          <w:szCs w:val="21"/>
          <w:highlight w:val="white"/>
        </w:rPr>
        <w:t xml:space="preserve">, J. Cuesta, E. Cuevas, S. </w:t>
      </w:r>
      <w:proofErr w:type="spellStart"/>
      <w:r>
        <w:rPr>
          <w:color w:val="0070C0"/>
          <w:sz w:val="21"/>
          <w:szCs w:val="21"/>
          <w:highlight w:val="white"/>
        </w:rPr>
        <w:t>Doniki</w:t>
      </w:r>
      <w:proofErr w:type="spellEnd"/>
      <w:r>
        <w:rPr>
          <w:color w:val="0070C0"/>
          <w:sz w:val="21"/>
          <w:szCs w:val="21"/>
          <w:highlight w:val="white"/>
        </w:rPr>
        <w:t xml:space="preserve">, G. Dufour, F. </w:t>
      </w:r>
      <w:proofErr w:type="spellStart"/>
      <w:r>
        <w:rPr>
          <w:color w:val="0070C0"/>
          <w:sz w:val="21"/>
          <w:szCs w:val="21"/>
          <w:highlight w:val="white"/>
        </w:rPr>
        <w:t>Ebojie</w:t>
      </w:r>
      <w:proofErr w:type="spellEnd"/>
      <w:r>
        <w:rPr>
          <w:color w:val="0070C0"/>
          <w:sz w:val="21"/>
          <w:szCs w:val="21"/>
          <w:highlight w:val="white"/>
        </w:rPr>
        <w:t xml:space="preserve">, G. Foret, O. Garcia, M. J. Granados-Muñoz, J. W. Hannigan, F. Hase, B. Hassler, G. Huang, D. </w:t>
      </w:r>
      <w:proofErr w:type="spellStart"/>
      <w:r>
        <w:rPr>
          <w:color w:val="0070C0"/>
          <w:sz w:val="21"/>
          <w:szCs w:val="21"/>
          <w:highlight w:val="white"/>
        </w:rPr>
        <w:t>Hurtmans</w:t>
      </w:r>
      <w:proofErr w:type="spellEnd"/>
      <w:r>
        <w:rPr>
          <w:color w:val="0070C0"/>
          <w:sz w:val="21"/>
          <w:szCs w:val="21"/>
          <w:highlight w:val="white"/>
        </w:rPr>
        <w:t xml:space="preserve">, D. Jaffe, N. Jones, P. </w:t>
      </w:r>
      <w:proofErr w:type="spellStart"/>
      <w:r>
        <w:rPr>
          <w:color w:val="0070C0"/>
          <w:sz w:val="21"/>
          <w:szCs w:val="21"/>
          <w:highlight w:val="white"/>
        </w:rPr>
        <w:t>Kalabokas</w:t>
      </w:r>
      <w:proofErr w:type="spellEnd"/>
      <w:r>
        <w:rPr>
          <w:color w:val="0070C0"/>
          <w:sz w:val="21"/>
          <w:szCs w:val="21"/>
          <w:highlight w:val="white"/>
        </w:rPr>
        <w:t xml:space="preserve">, B. </w:t>
      </w:r>
      <w:proofErr w:type="spellStart"/>
      <w:r>
        <w:rPr>
          <w:color w:val="0070C0"/>
          <w:sz w:val="21"/>
          <w:szCs w:val="21"/>
          <w:highlight w:val="white"/>
        </w:rPr>
        <w:t>Kerridge</w:t>
      </w:r>
      <w:proofErr w:type="spellEnd"/>
      <w:r>
        <w:rPr>
          <w:color w:val="0070C0"/>
          <w:sz w:val="21"/>
          <w:szCs w:val="21"/>
          <w:highlight w:val="white"/>
        </w:rPr>
        <w:t xml:space="preserve">, S. </w:t>
      </w:r>
      <w:proofErr w:type="spellStart"/>
      <w:r>
        <w:rPr>
          <w:color w:val="0070C0"/>
          <w:sz w:val="21"/>
          <w:szCs w:val="21"/>
          <w:highlight w:val="white"/>
        </w:rPr>
        <w:t>Kulawik</w:t>
      </w:r>
      <w:proofErr w:type="spellEnd"/>
      <w:r>
        <w:rPr>
          <w:color w:val="0070C0"/>
          <w:sz w:val="21"/>
          <w:szCs w:val="21"/>
          <w:highlight w:val="white"/>
        </w:rPr>
        <w:t xml:space="preserve">, B. </w:t>
      </w:r>
      <w:proofErr w:type="spellStart"/>
      <w:r>
        <w:rPr>
          <w:color w:val="0070C0"/>
          <w:sz w:val="21"/>
          <w:szCs w:val="21"/>
          <w:highlight w:val="white"/>
        </w:rPr>
        <w:t>Latter</w:t>
      </w:r>
      <w:proofErr w:type="spellEnd"/>
      <w:r>
        <w:rPr>
          <w:color w:val="0070C0"/>
          <w:sz w:val="21"/>
          <w:szCs w:val="21"/>
          <w:highlight w:val="white"/>
        </w:rPr>
        <w:t xml:space="preserve">, T. Leblanc, E. Le </w:t>
      </w:r>
      <w:proofErr w:type="spellStart"/>
      <w:r>
        <w:rPr>
          <w:color w:val="0070C0"/>
          <w:sz w:val="21"/>
          <w:szCs w:val="21"/>
          <w:highlight w:val="white"/>
        </w:rPr>
        <w:t>Flochmoën</w:t>
      </w:r>
      <w:proofErr w:type="spellEnd"/>
      <w:r>
        <w:rPr>
          <w:color w:val="0070C0"/>
          <w:sz w:val="21"/>
          <w:szCs w:val="21"/>
          <w:highlight w:val="white"/>
        </w:rPr>
        <w:t xml:space="preserve">, W. Lin, J. Liu, X. Liu, E. Mahieu, A. McClure-Begley, J. L. Neu, M. Osman, M. Palm, H. </w:t>
      </w:r>
      <w:proofErr w:type="spellStart"/>
      <w:r>
        <w:rPr>
          <w:color w:val="0070C0"/>
          <w:sz w:val="21"/>
          <w:szCs w:val="21"/>
          <w:highlight w:val="white"/>
        </w:rPr>
        <w:t>Petetin</w:t>
      </w:r>
      <w:proofErr w:type="spellEnd"/>
      <w:r>
        <w:rPr>
          <w:color w:val="0070C0"/>
          <w:sz w:val="21"/>
          <w:szCs w:val="21"/>
          <w:highlight w:val="white"/>
        </w:rPr>
        <w:t xml:space="preserve">, I. </w:t>
      </w:r>
      <w:proofErr w:type="spellStart"/>
      <w:r>
        <w:rPr>
          <w:color w:val="0070C0"/>
          <w:sz w:val="21"/>
          <w:szCs w:val="21"/>
          <w:highlight w:val="white"/>
        </w:rPr>
        <w:t>Petropavlovskikh</w:t>
      </w:r>
      <w:proofErr w:type="spellEnd"/>
      <w:r>
        <w:rPr>
          <w:color w:val="0070C0"/>
          <w:sz w:val="21"/>
          <w:szCs w:val="21"/>
          <w:highlight w:val="white"/>
        </w:rPr>
        <w:t xml:space="preserve">, R. </w:t>
      </w:r>
      <w:proofErr w:type="spellStart"/>
      <w:r>
        <w:rPr>
          <w:color w:val="0070C0"/>
          <w:sz w:val="21"/>
          <w:szCs w:val="21"/>
          <w:highlight w:val="white"/>
        </w:rPr>
        <w:t>Querel</w:t>
      </w:r>
      <w:proofErr w:type="spellEnd"/>
      <w:r>
        <w:rPr>
          <w:color w:val="0070C0"/>
          <w:sz w:val="21"/>
          <w:szCs w:val="21"/>
          <w:highlight w:val="white"/>
        </w:rPr>
        <w:t xml:space="preserve">, N. </w:t>
      </w:r>
      <w:proofErr w:type="spellStart"/>
      <w:r>
        <w:rPr>
          <w:color w:val="0070C0"/>
          <w:sz w:val="21"/>
          <w:szCs w:val="21"/>
          <w:highlight w:val="white"/>
        </w:rPr>
        <w:t>Rahpoe</w:t>
      </w:r>
      <w:proofErr w:type="spellEnd"/>
      <w:r>
        <w:rPr>
          <w:color w:val="0070C0"/>
          <w:sz w:val="21"/>
          <w:szCs w:val="21"/>
          <w:highlight w:val="white"/>
        </w:rPr>
        <w:t xml:space="preserve">, A. Rozanov, M. G. Schultz, J. Schwab, R. </w:t>
      </w:r>
      <w:proofErr w:type="spellStart"/>
      <w:r>
        <w:rPr>
          <w:color w:val="0070C0"/>
          <w:sz w:val="21"/>
          <w:szCs w:val="21"/>
          <w:highlight w:val="white"/>
        </w:rPr>
        <w:t>Siddans</w:t>
      </w:r>
      <w:proofErr w:type="spellEnd"/>
      <w:r>
        <w:rPr>
          <w:color w:val="0070C0"/>
          <w:sz w:val="21"/>
          <w:szCs w:val="21"/>
          <w:highlight w:val="white"/>
        </w:rPr>
        <w:t xml:space="preserve">, D. Smale, M. Steinbacher, H. Tanimoto, D. W. </w:t>
      </w:r>
      <w:proofErr w:type="spellStart"/>
      <w:r>
        <w:rPr>
          <w:color w:val="0070C0"/>
          <w:sz w:val="21"/>
          <w:szCs w:val="21"/>
          <w:highlight w:val="white"/>
        </w:rPr>
        <w:t>Tarasick</w:t>
      </w:r>
      <w:proofErr w:type="spellEnd"/>
      <w:r>
        <w:rPr>
          <w:color w:val="0070C0"/>
          <w:sz w:val="21"/>
          <w:szCs w:val="21"/>
          <w:highlight w:val="white"/>
        </w:rPr>
        <w:t xml:space="preserve">, V. </w:t>
      </w:r>
      <w:proofErr w:type="spellStart"/>
      <w:r>
        <w:rPr>
          <w:color w:val="0070C0"/>
          <w:sz w:val="21"/>
          <w:szCs w:val="21"/>
          <w:highlight w:val="white"/>
        </w:rPr>
        <w:t>Thouret</w:t>
      </w:r>
      <w:proofErr w:type="spellEnd"/>
      <w:r>
        <w:rPr>
          <w:color w:val="0070C0"/>
          <w:sz w:val="21"/>
          <w:szCs w:val="21"/>
          <w:highlight w:val="white"/>
        </w:rPr>
        <w:t xml:space="preserve">, A. M. </w:t>
      </w:r>
      <w:r>
        <w:rPr>
          <w:color w:val="0070C0"/>
          <w:sz w:val="21"/>
          <w:szCs w:val="21"/>
          <w:highlight w:val="white"/>
        </w:rPr>
        <w:lastRenderedPageBreak/>
        <w:t xml:space="preserve">Thompson, T. </w:t>
      </w:r>
      <w:proofErr w:type="spellStart"/>
      <w:r>
        <w:rPr>
          <w:color w:val="0070C0"/>
          <w:sz w:val="21"/>
          <w:szCs w:val="21"/>
          <w:highlight w:val="white"/>
        </w:rPr>
        <w:t>Trickl</w:t>
      </w:r>
      <w:proofErr w:type="spellEnd"/>
      <w:r>
        <w:rPr>
          <w:color w:val="0070C0"/>
          <w:sz w:val="21"/>
          <w:szCs w:val="21"/>
          <w:highlight w:val="white"/>
        </w:rPr>
        <w:t xml:space="preserve">, E. </w:t>
      </w:r>
      <w:proofErr w:type="spellStart"/>
      <w:r>
        <w:rPr>
          <w:color w:val="0070C0"/>
          <w:sz w:val="21"/>
          <w:szCs w:val="21"/>
          <w:highlight w:val="white"/>
        </w:rPr>
        <w:t>Weatherhead</w:t>
      </w:r>
      <w:proofErr w:type="spellEnd"/>
      <w:r>
        <w:rPr>
          <w:color w:val="0070C0"/>
          <w:sz w:val="21"/>
          <w:szCs w:val="21"/>
          <w:highlight w:val="white"/>
        </w:rPr>
        <w:t xml:space="preserve">, C. </w:t>
      </w:r>
      <w:proofErr w:type="spellStart"/>
      <w:r>
        <w:rPr>
          <w:color w:val="0070C0"/>
          <w:sz w:val="21"/>
          <w:szCs w:val="21"/>
          <w:highlight w:val="white"/>
        </w:rPr>
        <w:t>Wespes</w:t>
      </w:r>
      <w:proofErr w:type="spellEnd"/>
      <w:r>
        <w:rPr>
          <w:color w:val="0070C0"/>
          <w:sz w:val="21"/>
          <w:szCs w:val="21"/>
          <w:highlight w:val="white"/>
        </w:rPr>
        <w:t xml:space="preserve">, H. M. Worden, C. Vigouroux, X. Xu, G. Zeng, J. Ziemke; Tropospheric Ozone Assessment Report: Present-day distribution and trends of tropospheric ozone relevant to climate and global atmospheric chemistry model evaluation. </w:t>
      </w:r>
      <w:r>
        <w:rPr>
          <w:i/>
          <w:color w:val="0070C0"/>
          <w:sz w:val="21"/>
          <w:szCs w:val="21"/>
          <w:highlight w:val="white"/>
        </w:rPr>
        <w:t>Elementa: Science of the Anthropocene</w:t>
      </w:r>
      <w:r>
        <w:rPr>
          <w:color w:val="0070C0"/>
          <w:sz w:val="21"/>
          <w:szCs w:val="21"/>
          <w:highlight w:val="white"/>
        </w:rPr>
        <w:t xml:space="preserve"> 1 January 2018; 6 39. </w:t>
      </w:r>
      <w:proofErr w:type="spellStart"/>
      <w:r>
        <w:rPr>
          <w:color w:val="0070C0"/>
          <w:sz w:val="21"/>
          <w:szCs w:val="21"/>
          <w:highlight w:val="white"/>
        </w:rPr>
        <w:t>doi</w:t>
      </w:r>
      <w:proofErr w:type="spellEnd"/>
      <w:r>
        <w:rPr>
          <w:color w:val="0070C0"/>
          <w:sz w:val="21"/>
          <w:szCs w:val="21"/>
          <w:highlight w:val="white"/>
        </w:rPr>
        <w:t>:</w:t>
      </w:r>
      <w:hyperlink r:id="rId8">
        <w:r w:rsidR="0019685E">
          <w:rPr>
            <w:color w:val="0070C0"/>
            <w:sz w:val="21"/>
            <w:szCs w:val="21"/>
            <w:highlight w:val="white"/>
          </w:rPr>
          <w:t xml:space="preserve"> </w:t>
        </w:r>
      </w:hyperlink>
      <w:hyperlink r:id="rId9">
        <w:r w:rsidR="0019685E">
          <w:rPr>
            <w:color w:val="1155CC"/>
            <w:sz w:val="21"/>
            <w:szCs w:val="21"/>
            <w:highlight w:val="white"/>
            <w:u w:val="single"/>
          </w:rPr>
          <w:t>https://doi.org/10.1525/elementa.291</w:t>
        </w:r>
      </w:hyperlink>
    </w:p>
    <w:p w14:paraId="0000014A" w14:textId="77777777" w:rsidR="0019685E" w:rsidRDefault="0019685E">
      <w:pPr>
        <w:spacing w:after="0" w:line="276" w:lineRule="auto"/>
        <w:rPr>
          <w:color w:val="0070C0"/>
          <w:sz w:val="21"/>
          <w:szCs w:val="21"/>
          <w:highlight w:val="white"/>
        </w:rPr>
      </w:pPr>
    </w:p>
    <w:p w14:paraId="0000014D" w14:textId="001CA90C"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L258: This value of the STE flux does not match with that given in Table 2. </w:t>
      </w:r>
    </w:p>
    <w:p w14:paraId="0000014E" w14:textId="77777777" w:rsidR="0019685E" w:rsidRDefault="0019685E">
      <w:pPr>
        <w:spacing w:after="0" w:line="276" w:lineRule="auto"/>
        <w:rPr>
          <w:color w:val="0070C0"/>
          <w:sz w:val="21"/>
          <w:szCs w:val="21"/>
          <w:highlight w:val="white"/>
        </w:rPr>
      </w:pPr>
    </w:p>
    <w:p w14:paraId="0000014F" w14:textId="77777777" w:rsidR="0019685E" w:rsidRDefault="00000000">
      <w:pPr>
        <w:spacing w:after="0" w:line="276" w:lineRule="auto"/>
        <w:rPr>
          <w:color w:val="212121"/>
          <w:sz w:val="21"/>
          <w:szCs w:val="21"/>
          <w:highlight w:val="white"/>
        </w:rPr>
      </w:pPr>
      <w:r>
        <w:rPr>
          <w:color w:val="0070C0"/>
          <w:sz w:val="21"/>
          <w:szCs w:val="21"/>
          <w:highlight w:val="white"/>
        </w:rPr>
        <w:t xml:space="preserve">We corrected the global STE flux to 405 </w:t>
      </w:r>
      <w:proofErr w:type="spellStart"/>
      <w:r>
        <w:rPr>
          <w:color w:val="0070C0"/>
          <w:sz w:val="21"/>
          <w:szCs w:val="21"/>
          <w:highlight w:val="white"/>
        </w:rPr>
        <w:t>Tg</w:t>
      </w:r>
      <w:proofErr w:type="spellEnd"/>
      <w:r>
        <w:rPr>
          <w:color w:val="0070C0"/>
          <w:sz w:val="21"/>
          <w:szCs w:val="21"/>
          <w:highlight w:val="white"/>
        </w:rPr>
        <w:t xml:space="preserve">/year as indicated in Table 2 and NH STE to 166 </w:t>
      </w:r>
      <w:proofErr w:type="spellStart"/>
      <w:r>
        <w:rPr>
          <w:color w:val="0070C0"/>
          <w:sz w:val="21"/>
          <w:szCs w:val="21"/>
          <w:highlight w:val="white"/>
        </w:rPr>
        <w:t>Tg</w:t>
      </w:r>
      <w:proofErr w:type="spellEnd"/>
      <w:r>
        <w:rPr>
          <w:color w:val="0070C0"/>
          <w:sz w:val="21"/>
          <w:szCs w:val="21"/>
          <w:highlight w:val="white"/>
        </w:rPr>
        <w:t xml:space="preserve">/year and SH STE to 239 </w:t>
      </w:r>
      <w:proofErr w:type="spellStart"/>
      <w:r>
        <w:rPr>
          <w:color w:val="0070C0"/>
          <w:sz w:val="21"/>
          <w:szCs w:val="21"/>
          <w:highlight w:val="white"/>
        </w:rPr>
        <w:t>Tg</w:t>
      </w:r>
      <w:proofErr w:type="spellEnd"/>
      <w:r>
        <w:rPr>
          <w:color w:val="0070C0"/>
          <w:sz w:val="21"/>
          <w:szCs w:val="21"/>
          <w:highlight w:val="white"/>
        </w:rPr>
        <w:t>/year. Thanks for catching this.</w:t>
      </w:r>
      <w:r>
        <w:rPr>
          <w:color w:val="0070C0"/>
          <w:sz w:val="21"/>
          <w:szCs w:val="21"/>
          <w:highlight w:val="white"/>
        </w:rPr>
        <w:br/>
      </w:r>
      <w:r>
        <w:rPr>
          <w:color w:val="0070C0"/>
          <w:sz w:val="21"/>
          <w:szCs w:val="21"/>
          <w:highlight w:val="white"/>
        </w:rPr>
        <w:br/>
      </w:r>
      <w:r>
        <w:rPr>
          <w:color w:val="212121"/>
          <w:sz w:val="21"/>
          <w:szCs w:val="21"/>
          <w:highlight w:val="white"/>
        </w:rPr>
        <w:t xml:space="preserve"> </w:t>
      </w:r>
      <w:r>
        <w:rPr>
          <w:color w:val="212121"/>
          <w:sz w:val="21"/>
          <w:szCs w:val="21"/>
        </w:rPr>
        <w:t>L262: can you be more specific than this speculative statement - "...driven apparently by</w:t>
      </w:r>
      <w:r>
        <w:rPr>
          <w:color w:val="212121"/>
          <w:sz w:val="21"/>
          <w:szCs w:val="21"/>
          <w:highlight w:val="white"/>
        </w:rPr>
        <w:t xml:space="preserve"> QBO..." </w:t>
      </w:r>
    </w:p>
    <w:p w14:paraId="00000150" w14:textId="77777777" w:rsidR="0019685E" w:rsidRDefault="0019685E">
      <w:pPr>
        <w:spacing w:after="0" w:line="276" w:lineRule="auto"/>
        <w:rPr>
          <w:color w:val="0070C0"/>
          <w:sz w:val="21"/>
          <w:szCs w:val="21"/>
          <w:highlight w:val="white"/>
        </w:rPr>
      </w:pPr>
    </w:p>
    <w:p w14:paraId="00000151" w14:textId="77777777" w:rsidR="0019685E" w:rsidRDefault="00000000">
      <w:pPr>
        <w:spacing w:after="0" w:line="276" w:lineRule="auto"/>
        <w:rPr>
          <w:color w:val="212121"/>
          <w:sz w:val="21"/>
          <w:szCs w:val="21"/>
        </w:rPr>
      </w:pPr>
      <w:r>
        <w:rPr>
          <w:color w:val="0070C0"/>
          <w:sz w:val="21"/>
          <w:szCs w:val="21"/>
          <w:highlight w:val="white"/>
        </w:rPr>
        <w:t>The STE O3 flux has a QBO-like variability which is consistent with the findings of Ruiz et al., 2021. We revised the text to “...driven apparently by the quasi-biennial oscillation (QBO), which is supported by the conclusions of Ruiz et al. (</w:t>
      </w:r>
      <w:proofErr w:type="gramStart"/>
      <w:r>
        <w:rPr>
          <w:color w:val="0070C0"/>
          <w:sz w:val="21"/>
          <w:szCs w:val="21"/>
          <w:highlight w:val="white"/>
        </w:rPr>
        <w:t>2021)...</w:t>
      </w:r>
      <w:proofErr w:type="gramEnd"/>
      <w:r>
        <w:rPr>
          <w:color w:val="0070C0"/>
          <w:sz w:val="21"/>
          <w:szCs w:val="21"/>
          <w:highlight w:val="white"/>
        </w:rPr>
        <w:t>”</w:t>
      </w:r>
    </w:p>
    <w:p w14:paraId="00000152"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L270-280: While valuable at the time, the dataset of Schnell et al (2014) is now over 10 years old. It would be more informative to also add the TOAR surface ozone dataset for evaluation consistent with CMIP6 effort (Turnock et al., 2020) </w:t>
      </w:r>
    </w:p>
    <w:p w14:paraId="00000153"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54" w14:textId="77777777" w:rsidR="0019685E" w:rsidRDefault="00000000">
      <w:pPr>
        <w:spacing w:after="0" w:line="276" w:lineRule="auto"/>
        <w:rPr>
          <w:color w:val="0070C0"/>
          <w:sz w:val="21"/>
          <w:szCs w:val="21"/>
          <w:highlight w:val="white"/>
        </w:rPr>
      </w:pPr>
      <w:r>
        <w:rPr>
          <w:color w:val="0070C0"/>
          <w:sz w:val="21"/>
          <w:szCs w:val="21"/>
          <w:highlight w:val="white"/>
        </w:rPr>
        <w:t xml:space="preserve">While we recognize the value of incorporating the TOAR (Schultz et al., 2017) and CMIP6 surface ozone datasets (Turnock et al., 2020), our primary conclusion—that E3SM-chem outperforms most ACCMIP models based on the evaluation metrics of Schnell et al. (2014, 2015)—remains scientifically useful. We object to the inference that the Schnell data set - representing 10 years of hourly surface O3 observations (2000-2009) is outdated compared with the Turnock analysis.  It remains a perfectly valid data set to compare with CMIP models that did not go past 2014. Turnock uses 2005-2014 O3 data, which is not that different.  The Schnell 2015 comparison is still the only one that addresses the diel variation of O3, which is critical if we are to compare monthly means without bias.  The Turnock analysis uses monthly mean (24-hour average O3) and is sadly lacking the MDA8 comparison, since a monthly mean can be problematic with the nighttime boundary treatment of O3.  Turnock did what could be done with the limited CMIP6 diagnostics (no hourly surface O3).  We have added the integration of TOAR and CMIP6 datasets to the </w:t>
      </w:r>
      <w:proofErr w:type="spellStart"/>
      <w:r>
        <w:rPr>
          <w:color w:val="0070C0"/>
          <w:sz w:val="21"/>
          <w:szCs w:val="21"/>
          <w:highlight w:val="white"/>
        </w:rPr>
        <w:t>ChemDyg</w:t>
      </w:r>
      <w:proofErr w:type="spellEnd"/>
      <w:r>
        <w:rPr>
          <w:color w:val="0070C0"/>
          <w:sz w:val="21"/>
          <w:szCs w:val="21"/>
          <w:highlight w:val="white"/>
        </w:rPr>
        <w:t xml:space="preserve"> future development roadmap.</w:t>
      </w:r>
    </w:p>
    <w:p w14:paraId="00000155" w14:textId="77777777" w:rsidR="0019685E" w:rsidRDefault="00000000">
      <w:pPr>
        <w:spacing w:after="0" w:line="276" w:lineRule="auto"/>
        <w:rPr>
          <w:color w:val="212121"/>
          <w:sz w:val="21"/>
          <w:szCs w:val="21"/>
          <w:highlight w:val="white"/>
        </w:rPr>
      </w:pPr>
      <w:r>
        <w:rPr>
          <w:color w:val="0070C0"/>
          <w:sz w:val="21"/>
          <w:szCs w:val="21"/>
          <w:highlight w:val="white"/>
        </w:rPr>
        <w:br/>
        <w:t xml:space="preserve"> </w:t>
      </w:r>
      <w:r>
        <w:rPr>
          <w:color w:val="212121"/>
          <w:sz w:val="21"/>
          <w:szCs w:val="21"/>
          <w:highlight w:val="white"/>
        </w:rPr>
        <w:t xml:space="preserve">L287: Please shed some light on "suggesting emission errors in the NH." How has it been determined that CO and VOC emissions are the cause of this bias? </w:t>
      </w:r>
    </w:p>
    <w:p w14:paraId="00000156"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57" w14:textId="77777777" w:rsidR="0019685E" w:rsidRDefault="00000000">
      <w:pPr>
        <w:spacing w:after="0" w:line="276" w:lineRule="auto"/>
        <w:rPr>
          <w:color w:val="0070C0"/>
          <w:sz w:val="21"/>
          <w:szCs w:val="21"/>
        </w:rPr>
      </w:pPr>
      <w:r>
        <w:rPr>
          <w:color w:val="0070C0"/>
          <w:sz w:val="21"/>
          <w:szCs w:val="21"/>
        </w:rPr>
        <w:t>Evidence is in the following sentence:  increasing OH sink for CO will only make the CH4 budget worse.  Deleted “suggesting emission errors in the NH.”</w:t>
      </w:r>
    </w:p>
    <w:p w14:paraId="00000158"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L290: Table 4 is not in the main </w:t>
      </w:r>
      <w:proofErr w:type="gramStart"/>
      <w:r>
        <w:rPr>
          <w:color w:val="212121"/>
          <w:sz w:val="21"/>
          <w:szCs w:val="21"/>
          <w:highlight w:val="white"/>
        </w:rPr>
        <w:t>text,</w:t>
      </w:r>
      <w:proofErr w:type="gramEnd"/>
      <w:r>
        <w:rPr>
          <w:color w:val="212121"/>
          <w:sz w:val="21"/>
          <w:szCs w:val="21"/>
          <w:highlight w:val="white"/>
        </w:rPr>
        <w:t xml:space="preserve"> however the information is in Table S2 which I recommend bringing in the main text. </w:t>
      </w:r>
    </w:p>
    <w:p w14:paraId="00000159" w14:textId="627A2BAD" w:rsidR="0019685E" w:rsidRPr="003F6D19" w:rsidRDefault="0019685E">
      <w:pPr>
        <w:spacing w:after="0" w:line="276" w:lineRule="auto"/>
        <w:rPr>
          <w:color w:val="0070C0"/>
          <w:sz w:val="21"/>
          <w:szCs w:val="21"/>
          <w:highlight w:val="yellow"/>
        </w:rPr>
      </w:pPr>
    </w:p>
    <w:p w14:paraId="0000015A" w14:textId="77777777" w:rsidR="0019685E" w:rsidRDefault="00000000">
      <w:pPr>
        <w:spacing w:after="0" w:line="276" w:lineRule="auto"/>
        <w:rPr>
          <w:color w:val="212121"/>
          <w:sz w:val="21"/>
          <w:szCs w:val="21"/>
          <w:highlight w:val="white"/>
        </w:rPr>
      </w:pPr>
      <w:r>
        <w:rPr>
          <w:color w:val="0070C0"/>
          <w:sz w:val="21"/>
          <w:szCs w:val="21"/>
          <w:highlight w:val="white"/>
        </w:rPr>
        <w:lastRenderedPageBreak/>
        <w:t>We corrected the reference to the Table, which is now cited as Table 4 in accordance with the reviewer’s suggestion.</w:t>
      </w:r>
      <w:r>
        <w:rPr>
          <w:color w:val="0070C0"/>
          <w:sz w:val="21"/>
          <w:szCs w:val="21"/>
          <w:highlight w:val="white"/>
        </w:rPr>
        <w:br/>
      </w:r>
      <w:r>
        <w:rPr>
          <w:color w:val="0070C0"/>
          <w:sz w:val="21"/>
          <w:szCs w:val="21"/>
          <w:highlight w:val="white"/>
        </w:rPr>
        <w:br/>
      </w:r>
      <w:r>
        <w:rPr>
          <w:color w:val="212121"/>
          <w:sz w:val="21"/>
          <w:szCs w:val="21"/>
          <w:highlight w:val="white"/>
        </w:rPr>
        <w:t xml:space="preserve"> L297: "slightly lower" - can you be more quantitative? </w:t>
      </w:r>
    </w:p>
    <w:p w14:paraId="0000015B"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5C" w14:textId="77777777" w:rsidR="0019685E" w:rsidRDefault="00000000">
      <w:pPr>
        <w:spacing w:after="0" w:line="276" w:lineRule="auto"/>
        <w:rPr>
          <w:color w:val="212121"/>
          <w:sz w:val="21"/>
          <w:szCs w:val="21"/>
          <w:highlight w:val="white"/>
        </w:rPr>
      </w:pPr>
      <w:r>
        <w:rPr>
          <w:color w:val="0070C0"/>
          <w:sz w:val="21"/>
          <w:szCs w:val="21"/>
          <w:highlight w:val="white"/>
        </w:rPr>
        <w:t>Yes, we added “(4%)” after “slightly lower”.</w:t>
      </w:r>
      <w:r>
        <w:rPr>
          <w:color w:val="0070C0"/>
          <w:sz w:val="21"/>
          <w:szCs w:val="21"/>
          <w:highlight w:val="white"/>
        </w:rPr>
        <w:br/>
      </w:r>
      <w:r>
        <w:rPr>
          <w:color w:val="0070C0"/>
          <w:sz w:val="21"/>
          <w:szCs w:val="21"/>
          <w:highlight w:val="white"/>
        </w:rPr>
        <w:br/>
      </w:r>
      <w:r>
        <w:rPr>
          <w:color w:val="212121"/>
          <w:sz w:val="21"/>
          <w:szCs w:val="21"/>
          <w:highlight w:val="white"/>
        </w:rPr>
        <w:t xml:space="preserve"> L314: Clarify how tropospheric O3 ERF is calculated from the model? Is this at the TOA or at the tropopause? How is the contribution of stratospheric ozone separated? </w:t>
      </w:r>
    </w:p>
    <w:p w14:paraId="0000015D" w14:textId="77777777"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15F" w14:textId="496AC805" w:rsidR="0019685E" w:rsidRDefault="00000000">
      <w:pPr>
        <w:spacing w:after="0" w:line="276" w:lineRule="auto"/>
        <w:rPr>
          <w:color w:val="0070C0"/>
          <w:sz w:val="21"/>
          <w:szCs w:val="21"/>
          <w:highlight w:val="white"/>
        </w:rPr>
      </w:pPr>
      <w:r w:rsidRPr="008C7928">
        <w:rPr>
          <w:color w:val="0070C0"/>
          <w:sz w:val="21"/>
          <w:szCs w:val="21"/>
          <w:highlight w:val="white"/>
        </w:rPr>
        <w:t xml:space="preserve">We agree </w:t>
      </w:r>
      <w:r>
        <w:rPr>
          <w:color w:val="0070C0"/>
          <w:sz w:val="21"/>
          <w:szCs w:val="21"/>
          <w:highlight w:val="white"/>
        </w:rPr>
        <w:t>that these details are useful. L314 was changed to “...</w:t>
      </w:r>
      <w:r w:rsidRPr="008C7928">
        <w:rPr>
          <w:color w:val="0070C0"/>
          <w:sz w:val="21"/>
          <w:szCs w:val="21"/>
          <w:highlight w:val="white"/>
        </w:rPr>
        <w:t>with an ERF of 0.32 W/m2 at the TOA.</w:t>
      </w:r>
      <w:r w:rsidR="00157BE9" w:rsidRPr="008C7928">
        <w:rPr>
          <w:color w:val="0070C0"/>
          <w:sz w:val="21"/>
          <w:szCs w:val="21"/>
          <w:highlight w:val="white"/>
        </w:rPr>
        <w:t xml:space="preserve"> It includes the stratospheric adjustment because we </w:t>
      </w:r>
      <w:r w:rsidRPr="008C7928">
        <w:rPr>
          <w:color w:val="0070C0"/>
          <w:sz w:val="21"/>
          <w:szCs w:val="21"/>
          <w:highlight w:val="white"/>
        </w:rPr>
        <w:t>do</w:t>
      </w:r>
      <w:r w:rsidR="00157BE9" w:rsidRPr="008C7928">
        <w:rPr>
          <w:color w:val="0070C0"/>
          <w:sz w:val="21"/>
          <w:szCs w:val="21"/>
          <w:highlight w:val="white"/>
        </w:rPr>
        <w:t xml:space="preserve"> </w:t>
      </w:r>
      <w:r w:rsidRPr="008C7928">
        <w:rPr>
          <w:color w:val="0070C0"/>
          <w:sz w:val="21"/>
          <w:szCs w:val="21"/>
          <w:highlight w:val="white"/>
        </w:rPr>
        <w:t>n</w:t>
      </w:r>
      <w:r w:rsidR="00157BE9" w:rsidRPr="008C7928">
        <w:rPr>
          <w:color w:val="0070C0"/>
          <w:sz w:val="21"/>
          <w:szCs w:val="21"/>
          <w:highlight w:val="white"/>
        </w:rPr>
        <w:t>o</w:t>
      </w:r>
      <w:r w:rsidRPr="008C7928">
        <w:rPr>
          <w:color w:val="0070C0"/>
          <w:sz w:val="21"/>
          <w:szCs w:val="21"/>
          <w:highlight w:val="white"/>
        </w:rPr>
        <w:t>t separate strat</w:t>
      </w:r>
      <w:r w:rsidR="00157BE9" w:rsidRPr="008C7928">
        <w:rPr>
          <w:color w:val="0070C0"/>
          <w:sz w:val="21"/>
          <w:szCs w:val="21"/>
          <w:highlight w:val="white"/>
        </w:rPr>
        <w:t>ospheric changes</w:t>
      </w:r>
      <w:r w:rsidR="00157BE9">
        <w:rPr>
          <w:color w:val="0070C0"/>
          <w:sz w:val="21"/>
          <w:szCs w:val="21"/>
          <w:highlight w:val="white"/>
        </w:rPr>
        <w:t>.”</w:t>
      </w:r>
      <w:r>
        <w:rPr>
          <w:color w:val="0070C0"/>
          <w:sz w:val="21"/>
          <w:szCs w:val="21"/>
          <w:highlight w:val="white"/>
        </w:rPr>
        <w:t xml:space="preserve"> </w:t>
      </w:r>
    </w:p>
    <w:p w14:paraId="00000160"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L322-323: As I understand only the MLS sees stratospheric ozone. Can you provide a reference for this dataset? </w:t>
      </w:r>
    </w:p>
    <w:p w14:paraId="00000161" w14:textId="77777777" w:rsidR="0019685E" w:rsidRDefault="00000000">
      <w:pPr>
        <w:spacing w:after="0" w:line="276" w:lineRule="auto"/>
        <w:rPr>
          <w:color w:val="0070C0"/>
          <w:sz w:val="21"/>
          <w:szCs w:val="21"/>
          <w:highlight w:val="white"/>
        </w:rPr>
      </w:pPr>
      <w:r>
        <w:rPr>
          <w:color w:val="0070C0"/>
          <w:sz w:val="21"/>
          <w:szCs w:val="21"/>
          <w:highlight w:val="white"/>
        </w:rPr>
        <w:t xml:space="preserve"> </w:t>
      </w:r>
    </w:p>
    <w:p w14:paraId="00000162" w14:textId="04879697" w:rsidR="0019685E" w:rsidRDefault="00A020B8">
      <w:pPr>
        <w:spacing w:after="0" w:line="276" w:lineRule="auto"/>
        <w:rPr>
          <w:color w:val="0070C0"/>
          <w:sz w:val="21"/>
          <w:szCs w:val="21"/>
          <w:highlight w:val="white"/>
        </w:rPr>
      </w:pPr>
      <w:r w:rsidRPr="00A020B8">
        <w:rPr>
          <w:color w:val="0070C0"/>
          <w:sz w:val="21"/>
          <w:szCs w:val="21"/>
        </w:rPr>
        <w:t xml:space="preserve">We added </w:t>
      </w:r>
      <w:r>
        <w:rPr>
          <w:color w:val="0070C0"/>
          <w:sz w:val="21"/>
          <w:szCs w:val="21"/>
        </w:rPr>
        <w:t xml:space="preserve">the reference </w:t>
      </w:r>
      <w:r w:rsidR="00D352A6">
        <w:rPr>
          <w:color w:val="0070C0"/>
          <w:sz w:val="21"/>
          <w:szCs w:val="21"/>
        </w:rPr>
        <w:t xml:space="preserve">link </w:t>
      </w:r>
      <w:r w:rsidR="00D352A6" w:rsidRPr="00D352A6">
        <w:rPr>
          <w:color w:val="0070C0"/>
          <w:sz w:val="21"/>
          <w:szCs w:val="21"/>
        </w:rPr>
        <w:t>(https://acd-ext.gsfc.nasa.gov/anonftp/acd/atmos/ziemke/tco_omi_1by1_oct2004_to_dec2024.sav, accessed on June 9, 2025</w:t>
      </w:r>
      <w:r w:rsidR="00D352A6">
        <w:rPr>
          <w:color w:val="0070C0"/>
          <w:sz w:val="21"/>
          <w:szCs w:val="21"/>
        </w:rPr>
        <w:t>)</w:t>
      </w:r>
      <w:r w:rsidR="002E4C6D">
        <w:rPr>
          <w:color w:val="0070C0"/>
          <w:sz w:val="21"/>
          <w:szCs w:val="21"/>
        </w:rPr>
        <w:t>, which is the latest version of this OMI + MLS dataset</w:t>
      </w:r>
      <w:r>
        <w:rPr>
          <w:color w:val="0070C0"/>
          <w:sz w:val="21"/>
          <w:szCs w:val="21"/>
          <w:highlight w:val="white"/>
        </w:rPr>
        <w:t>.</w:t>
      </w:r>
      <w:r w:rsidR="002E4C6D">
        <w:rPr>
          <w:color w:val="0070C0"/>
          <w:sz w:val="21"/>
          <w:szCs w:val="21"/>
          <w:highlight w:val="white"/>
        </w:rPr>
        <w:t xml:space="preserve">  We</w:t>
      </w:r>
      <w:r w:rsidR="00D352A6">
        <w:rPr>
          <w:color w:val="0070C0"/>
          <w:sz w:val="21"/>
          <w:szCs w:val="21"/>
          <w:highlight w:val="white"/>
        </w:rPr>
        <w:t xml:space="preserve"> also</w:t>
      </w:r>
      <w:r w:rsidR="002E4C6D">
        <w:rPr>
          <w:color w:val="0070C0"/>
          <w:sz w:val="21"/>
          <w:szCs w:val="21"/>
          <w:highlight w:val="white"/>
        </w:rPr>
        <w:t xml:space="preserve"> updated Figure 6 to reflect this observational data version update.</w:t>
      </w:r>
      <w:r w:rsidR="00D96A92">
        <w:rPr>
          <w:color w:val="0070C0"/>
          <w:sz w:val="21"/>
          <w:szCs w:val="21"/>
          <w:highlight w:val="white"/>
        </w:rPr>
        <w:t xml:space="preserve"> The minor changes between the two data versions do not affect our conclusions.</w:t>
      </w:r>
    </w:p>
    <w:p w14:paraId="26C07E16" w14:textId="77777777" w:rsidR="00D352A6" w:rsidRDefault="00D352A6">
      <w:pPr>
        <w:spacing w:after="0" w:line="276" w:lineRule="auto"/>
        <w:rPr>
          <w:color w:val="0070C0"/>
          <w:sz w:val="21"/>
          <w:szCs w:val="21"/>
          <w:highlight w:val="white"/>
        </w:rPr>
      </w:pPr>
    </w:p>
    <w:p w14:paraId="1C5AE47E" w14:textId="76140ED3" w:rsidR="00157BE9" w:rsidRPr="00D352A6" w:rsidRDefault="00D352A6">
      <w:pPr>
        <w:spacing w:after="0" w:line="276" w:lineRule="auto"/>
        <w:rPr>
          <w:color w:val="0070C0"/>
          <w:sz w:val="21"/>
          <w:szCs w:val="21"/>
          <w:highlight w:val="white"/>
        </w:rPr>
      </w:pPr>
      <w:r>
        <w:rPr>
          <w:color w:val="0070C0"/>
          <w:sz w:val="21"/>
          <w:szCs w:val="21"/>
          <w:highlight w:val="white"/>
        </w:rPr>
        <w:t>MLS observes stratosphere and upper troposphere, so it requires Ziemke’s OMI + MLS algorithm to decide</w:t>
      </w:r>
      <w:r w:rsidR="00157BE9" w:rsidRPr="00D352A6">
        <w:rPr>
          <w:color w:val="0070C0"/>
          <w:sz w:val="21"/>
          <w:szCs w:val="21"/>
          <w:highlight w:val="white"/>
        </w:rPr>
        <w:t xml:space="preserve"> where the tropopause is and </w:t>
      </w:r>
      <w:r w:rsidR="00947F55" w:rsidRPr="00D352A6">
        <w:rPr>
          <w:color w:val="0070C0"/>
          <w:sz w:val="21"/>
          <w:szCs w:val="21"/>
          <w:highlight w:val="white"/>
        </w:rPr>
        <w:t xml:space="preserve">hence the </w:t>
      </w:r>
      <w:r w:rsidRPr="00D352A6">
        <w:rPr>
          <w:color w:val="0070C0"/>
          <w:sz w:val="21"/>
          <w:szCs w:val="21"/>
          <w:highlight w:val="white"/>
        </w:rPr>
        <w:t>stratospheric column ozone</w:t>
      </w:r>
      <w:r w:rsidR="00947F55" w:rsidRPr="00D352A6">
        <w:rPr>
          <w:color w:val="0070C0"/>
          <w:sz w:val="21"/>
          <w:szCs w:val="21"/>
          <w:highlight w:val="white"/>
        </w:rPr>
        <w:t>.</w:t>
      </w:r>
    </w:p>
    <w:p w14:paraId="00000167" w14:textId="792D510F"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L325: Can you qualify the statement "Total column ozone is not a good metric" by a reference? </w:t>
      </w:r>
    </w:p>
    <w:p w14:paraId="00000168"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69" w14:textId="44AFF901" w:rsidR="0019685E" w:rsidRPr="00A020B8" w:rsidRDefault="00000000">
      <w:pPr>
        <w:spacing w:after="0" w:line="276" w:lineRule="auto"/>
        <w:rPr>
          <w:color w:val="0070C0"/>
          <w:sz w:val="21"/>
          <w:szCs w:val="21"/>
        </w:rPr>
      </w:pPr>
      <w:r w:rsidRPr="00A020B8">
        <w:rPr>
          <w:color w:val="0070C0"/>
          <w:sz w:val="21"/>
          <w:szCs w:val="21"/>
        </w:rPr>
        <w:t>Ziemke et al. 2019; 2022 include trop</w:t>
      </w:r>
      <w:r w:rsidR="00647C15">
        <w:rPr>
          <w:color w:val="0070C0"/>
          <w:sz w:val="21"/>
          <w:szCs w:val="21"/>
        </w:rPr>
        <w:t>ospheric</w:t>
      </w:r>
      <w:r w:rsidRPr="00A020B8">
        <w:rPr>
          <w:color w:val="0070C0"/>
          <w:sz w:val="21"/>
          <w:szCs w:val="21"/>
        </w:rPr>
        <w:t xml:space="preserve"> O3 2D trends, regionally trying to match modeling these are driven by pollution - </w:t>
      </w:r>
      <w:r w:rsidR="00A020B8" w:rsidRPr="00A020B8">
        <w:rPr>
          <w:color w:val="0070C0"/>
          <w:sz w:val="21"/>
          <w:szCs w:val="21"/>
        </w:rPr>
        <w:t>stratosphere</w:t>
      </w:r>
      <w:r w:rsidRPr="00A020B8">
        <w:rPr>
          <w:color w:val="0070C0"/>
          <w:sz w:val="21"/>
          <w:szCs w:val="21"/>
        </w:rPr>
        <w:t xml:space="preserve"> has no such tends and should not be mixed.  Strat</w:t>
      </w:r>
      <w:r w:rsidR="00A020B8" w:rsidRPr="00A020B8">
        <w:rPr>
          <w:color w:val="0070C0"/>
          <w:sz w:val="21"/>
          <w:szCs w:val="21"/>
        </w:rPr>
        <w:t>ospheric</w:t>
      </w:r>
      <w:r w:rsidRPr="00A020B8">
        <w:rPr>
          <w:color w:val="0070C0"/>
          <w:sz w:val="21"/>
          <w:szCs w:val="21"/>
        </w:rPr>
        <w:t xml:space="preserve"> O3 has only 1D trends</w:t>
      </w:r>
      <w:r w:rsidR="008020E8">
        <w:rPr>
          <w:color w:val="0070C0"/>
          <w:sz w:val="21"/>
          <w:szCs w:val="21"/>
        </w:rPr>
        <w:t>.</w:t>
      </w:r>
      <w:r w:rsidR="00647C15">
        <w:rPr>
          <w:color w:val="0070C0"/>
          <w:sz w:val="21"/>
          <w:szCs w:val="21"/>
        </w:rPr>
        <w:t xml:space="preserve">  We added these two </w:t>
      </w:r>
      <w:r w:rsidR="00DD0C80">
        <w:rPr>
          <w:color w:val="0070C0"/>
          <w:sz w:val="21"/>
          <w:szCs w:val="21"/>
        </w:rPr>
        <w:t>references to support this</w:t>
      </w:r>
      <w:r w:rsidR="00647C15">
        <w:rPr>
          <w:color w:val="0070C0"/>
          <w:sz w:val="21"/>
          <w:szCs w:val="21"/>
        </w:rPr>
        <w:t>.</w:t>
      </w:r>
    </w:p>
    <w:p w14:paraId="0000016B" w14:textId="77777777" w:rsidR="0019685E" w:rsidRDefault="0019685E">
      <w:pPr>
        <w:spacing w:after="0" w:line="276" w:lineRule="auto"/>
        <w:rPr>
          <w:color w:val="0070C0"/>
          <w:sz w:val="21"/>
          <w:szCs w:val="21"/>
          <w:highlight w:val="white"/>
        </w:rPr>
      </w:pPr>
    </w:p>
    <w:p w14:paraId="0000016C" w14:textId="77777777" w:rsidR="0019685E" w:rsidRDefault="00000000">
      <w:pPr>
        <w:spacing w:after="0" w:line="276" w:lineRule="auto"/>
        <w:rPr>
          <w:color w:val="0070C0"/>
          <w:sz w:val="21"/>
          <w:szCs w:val="21"/>
          <w:highlight w:val="white"/>
        </w:rPr>
      </w:pPr>
      <w:r>
        <w:rPr>
          <w:color w:val="0070C0"/>
          <w:sz w:val="21"/>
          <w:szCs w:val="21"/>
          <w:highlight w:val="white"/>
        </w:rPr>
        <w:t xml:space="preserve">Ziemke, J. R., Oman, L. D., Strode, S. A., Douglass, A. R., Olsen, M. A., McPeters, R. D., Bhartia, P. K., </w:t>
      </w:r>
      <w:proofErr w:type="spellStart"/>
      <w:r>
        <w:rPr>
          <w:color w:val="0070C0"/>
          <w:sz w:val="21"/>
          <w:szCs w:val="21"/>
          <w:highlight w:val="white"/>
        </w:rPr>
        <w:t>Froidevaux</w:t>
      </w:r>
      <w:proofErr w:type="spellEnd"/>
      <w:r>
        <w:rPr>
          <w:color w:val="0070C0"/>
          <w:sz w:val="21"/>
          <w:szCs w:val="21"/>
          <w:highlight w:val="white"/>
        </w:rPr>
        <w:t xml:space="preserve">, L., Labow, G. J., Witte, J. C., Thompson, A. M., Haffner, D. P., </w:t>
      </w:r>
      <w:proofErr w:type="spellStart"/>
      <w:r>
        <w:rPr>
          <w:color w:val="0070C0"/>
          <w:sz w:val="21"/>
          <w:szCs w:val="21"/>
          <w:highlight w:val="white"/>
        </w:rPr>
        <w:t>Kramarova</w:t>
      </w:r>
      <w:proofErr w:type="spellEnd"/>
      <w:r>
        <w:rPr>
          <w:color w:val="0070C0"/>
          <w:sz w:val="21"/>
          <w:szCs w:val="21"/>
          <w:highlight w:val="white"/>
        </w:rPr>
        <w:t xml:space="preserve">, N. A., Frith, S. M., Huang, L.-K., Jaross, G. R., </w:t>
      </w:r>
      <w:proofErr w:type="spellStart"/>
      <w:r>
        <w:rPr>
          <w:color w:val="0070C0"/>
          <w:sz w:val="21"/>
          <w:szCs w:val="21"/>
          <w:highlight w:val="white"/>
        </w:rPr>
        <w:t>Seftor</w:t>
      </w:r>
      <w:proofErr w:type="spellEnd"/>
      <w:r>
        <w:rPr>
          <w:color w:val="0070C0"/>
          <w:sz w:val="21"/>
          <w:szCs w:val="21"/>
          <w:highlight w:val="white"/>
        </w:rPr>
        <w:t>, C. J., Deland, M. T., and Taylor, S. L.: Trends in global tropospheric ozone inferred from a composite record of TOMS/OMI/MLS/OMPS satellite measurements and the MERRA-2 GMI simulation , Atmos. Chem. Phys., 19, 3257–3269, https://doi.org/10.5194/acp-19-3257-2019, 2019.</w:t>
      </w:r>
    </w:p>
    <w:p w14:paraId="0000016D" w14:textId="77777777" w:rsidR="0019685E" w:rsidRDefault="0019685E">
      <w:pPr>
        <w:spacing w:after="0" w:line="276" w:lineRule="auto"/>
        <w:rPr>
          <w:color w:val="0070C0"/>
          <w:sz w:val="21"/>
          <w:szCs w:val="21"/>
          <w:highlight w:val="white"/>
        </w:rPr>
      </w:pPr>
    </w:p>
    <w:p w14:paraId="0000016E" w14:textId="77777777" w:rsidR="0019685E" w:rsidRDefault="00000000">
      <w:pPr>
        <w:spacing w:after="0" w:line="276" w:lineRule="auto"/>
        <w:rPr>
          <w:color w:val="0070C0"/>
          <w:sz w:val="21"/>
          <w:szCs w:val="21"/>
          <w:highlight w:val="yellow"/>
        </w:rPr>
      </w:pPr>
      <w:r>
        <w:rPr>
          <w:color w:val="0070C0"/>
          <w:sz w:val="21"/>
          <w:szCs w:val="21"/>
          <w:highlight w:val="white"/>
        </w:rPr>
        <w:t xml:space="preserve">Ziemke, J. R., </w:t>
      </w:r>
      <w:proofErr w:type="spellStart"/>
      <w:r>
        <w:rPr>
          <w:color w:val="0070C0"/>
          <w:sz w:val="21"/>
          <w:szCs w:val="21"/>
          <w:highlight w:val="white"/>
        </w:rPr>
        <w:t>Kramarova</w:t>
      </w:r>
      <w:proofErr w:type="spellEnd"/>
      <w:r>
        <w:rPr>
          <w:color w:val="0070C0"/>
          <w:sz w:val="21"/>
          <w:szCs w:val="21"/>
          <w:highlight w:val="white"/>
        </w:rPr>
        <w:t xml:space="preserve">, N. A., Frith, S. M., Huang, L.-K., Haffner, D. P., </w:t>
      </w:r>
      <w:proofErr w:type="spellStart"/>
      <w:r>
        <w:rPr>
          <w:color w:val="0070C0"/>
          <w:sz w:val="21"/>
          <w:szCs w:val="21"/>
          <w:highlight w:val="white"/>
        </w:rPr>
        <w:t>Wargan</w:t>
      </w:r>
      <w:proofErr w:type="spellEnd"/>
      <w:r>
        <w:rPr>
          <w:color w:val="0070C0"/>
          <w:sz w:val="21"/>
          <w:szCs w:val="21"/>
          <w:highlight w:val="white"/>
        </w:rPr>
        <w:t xml:space="preserve">, K., et al. (2022). NASA satellite measurements show global-scale reductions in free tropospheric ozone in 2020 and again in 2021 during COVID-19. Geophysical Research Letters, 49, e2022GL098712. </w:t>
      </w:r>
      <w:hyperlink r:id="rId10">
        <w:r w:rsidR="0019685E">
          <w:rPr>
            <w:color w:val="0070C0"/>
            <w:sz w:val="21"/>
            <w:szCs w:val="21"/>
            <w:highlight w:val="white"/>
          </w:rPr>
          <w:t>https://doi.org/10.1029/2022GL098712</w:t>
        </w:r>
      </w:hyperlink>
    </w:p>
    <w:p w14:paraId="0000016F" w14:textId="77777777" w:rsidR="0019685E" w:rsidRDefault="00000000">
      <w:pPr>
        <w:spacing w:after="0" w:line="276" w:lineRule="auto"/>
        <w:rPr>
          <w:color w:val="212121"/>
          <w:sz w:val="21"/>
          <w:szCs w:val="21"/>
          <w:highlight w:val="white"/>
        </w:rPr>
      </w:pPr>
      <w:r>
        <w:rPr>
          <w:color w:val="0070C0"/>
          <w:sz w:val="21"/>
          <w:szCs w:val="21"/>
          <w:highlight w:val="yellow"/>
        </w:rPr>
        <w:lastRenderedPageBreak/>
        <w:br/>
      </w:r>
      <w:r>
        <w:rPr>
          <w:color w:val="212121"/>
          <w:sz w:val="21"/>
          <w:szCs w:val="21"/>
          <w:highlight w:val="white"/>
        </w:rPr>
        <w:t xml:space="preserve"> Section 3.3: How do E3SM-chem stratospheric results compare with those from CMIP6 models as discussed by Keeble et al 2021? </w:t>
      </w:r>
    </w:p>
    <w:p w14:paraId="00000170" w14:textId="77777777" w:rsidR="0019685E" w:rsidRDefault="0019685E">
      <w:pPr>
        <w:spacing w:after="0" w:line="276" w:lineRule="auto"/>
        <w:rPr>
          <w:color w:val="0070C0"/>
          <w:sz w:val="21"/>
          <w:szCs w:val="21"/>
          <w:highlight w:val="white"/>
        </w:rPr>
      </w:pPr>
    </w:p>
    <w:p w14:paraId="370DE134" w14:textId="33222DF8" w:rsidR="009D69AF" w:rsidRDefault="00000000">
      <w:pPr>
        <w:spacing w:after="0" w:line="276" w:lineRule="auto"/>
        <w:rPr>
          <w:color w:val="0070C0"/>
          <w:sz w:val="21"/>
          <w:szCs w:val="21"/>
          <w:highlight w:val="white"/>
        </w:rPr>
      </w:pPr>
      <w:r w:rsidRPr="009D69AF">
        <w:rPr>
          <w:color w:val="0070C0"/>
          <w:sz w:val="21"/>
          <w:szCs w:val="21"/>
          <w:highlight w:val="white"/>
        </w:rPr>
        <w:t>Ke</w:t>
      </w:r>
      <w:r>
        <w:rPr>
          <w:color w:val="0070C0"/>
          <w:sz w:val="21"/>
          <w:szCs w:val="21"/>
          <w:highlight w:val="white"/>
        </w:rPr>
        <w:t xml:space="preserve">eble </w:t>
      </w:r>
      <w:r w:rsidR="00661035">
        <w:rPr>
          <w:color w:val="0070C0"/>
          <w:sz w:val="21"/>
          <w:szCs w:val="21"/>
          <w:highlight w:val="white"/>
        </w:rPr>
        <w:t>et al. (</w:t>
      </w:r>
      <w:r>
        <w:rPr>
          <w:color w:val="0070C0"/>
          <w:sz w:val="21"/>
          <w:szCs w:val="21"/>
          <w:highlight w:val="white"/>
        </w:rPr>
        <w:t>2021</w:t>
      </w:r>
      <w:r w:rsidR="00661035">
        <w:rPr>
          <w:color w:val="0070C0"/>
          <w:sz w:val="21"/>
          <w:szCs w:val="21"/>
          <w:highlight w:val="white"/>
        </w:rPr>
        <w:t>)</w:t>
      </w:r>
      <w:r>
        <w:rPr>
          <w:color w:val="0070C0"/>
          <w:sz w:val="21"/>
          <w:szCs w:val="21"/>
          <w:highlight w:val="white"/>
        </w:rPr>
        <w:t xml:space="preserve"> </w:t>
      </w:r>
      <w:r w:rsidR="00661035">
        <w:rPr>
          <w:color w:val="0070C0"/>
          <w:sz w:val="21"/>
          <w:szCs w:val="21"/>
          <w:highlight w:val="white"/>
        </w:rPr>
        <w:t>(</w:t>
      </w:r>
      <w:hyperlink r:id="rId11" w:history="1">
        <w:r w:rsidR="00661035" w:rsidRPr="004107F7">
          <w:rPr>
            <w:rStyle w:val="Hyperlink"/>
            <w:sz w:val="21"/>
            <w:szCs w:val="21"/>
            <w:highlight w:val="white"/>
          </w:rPr>
          <w:t>https://acp.copernicus.org/articles/21/5015/2021/</w:t>
        </w:r>
      </w:hyperlink>
      <w:r w:rsidR="00661035">
        <w:rPr>
          <w:color w:val="0070C0"/>
          <w:sz w:val="21"/>
          <w:szCs w:val="21"/>
          <w:highlight w:val="white"/>
        </w:rPr>
        <w:t>) includes E3SMv1 results</w:t>
      </w:r>
      <w:r w:rsidR="00CE2B1D">
        <w:rPr>
          <w:color w:val="0070C0"/>
          <w:sz w:val="21"/>
          <w:szCs w:val="21"/>
          <w:highlight w:val="white"/>
        </w:rPr>
        <w:t>, which suffer from the stratospheric dry biases (also seen in other models, see their Figure 11).  This is now corrected in E3SM-chem.</w:t>
      </w:r>
      <w:r w:rsidR="009D69AF">
        <w:rPr>
          <w:color w:val="0070C0"/>
          <w:sz w:val="21"/>
          <w:szCs w:val="21"/>
          <w:highlight w:val="white"/>
        </w:rPr>
        <w:t xml:space="preserve">  Further, E3SM-chem results are </w:t>
      </w:r>
      <w:proofErr w:type="gramStart"/>
      <w:r w:rsidR="009D69AF">
        <w:rPr>
          <w:color w:val="0070C0"/>
          <w:sz w:val="21"/>
          <w:szCs w:val="21"/>
          <w:highlight w:val="white"/>
        </w:rPr>
        <w:t>similar to</w:t>
      </w:r>
      <w:proofErr w:type="gramEnd"/>
      <w:r w:rsidR="009D69AF">
        <w:rPr>
          <w:color w:val="0070C0"/>
          <w:sz w:val="21"/>
          <w:szCs w:val="21"/>
          <w:highlight w:val="white"/>
        </w:rPr>
        <w:t xml:space="preserve"> those CMIP6 models with the representation of stratospheric H2O production from CH4 oxidation (their Figure 12).</w:t>
      </w:r>
    </w:p>
    <w:p w14:paraId="5AC0CC12" w14:textId="77777777" w:rsidR="009D69AF" w:rsidRDefault="009D69AF">
      <w:pPr>
        <w:spacing w:after="0" w:line="276" w:lineRule="auto"/>
        <w:rPr>
          <w:color w:val="0070C0"/>
          <w:sz w:val="21"/>
          <w:szCs w:val="21"/>
          <w:highlight w:val="white"/>
        </w:rPr>
      </w:pPr>
    </w:p>
    <w:p w14:paraId="527AE178" w14:textId="35A79A57" w:rsidR="00CE2B1D" w:rsidRDefault="00CE2B1D">
      <w:pPr>
        <w:spacing w:after="0" w:line="276" w:lineRule="auto"/>
        <w:rPr>
          <w:color w:val="EE0000"/>
          <w:sz w:val="21"/>
          <w:szCs w:val="21"/>
          <w:highlight w:val="white"/>
        </w:rPr>
      </w:pPr>
      <w:r>
        <w:rPr>
          <w:color w:val="0070C0"/>
          <w:sz w:val="21"/>
          <w:szCs w:val="21"/>
          <w:highlight w:val="white"/>
        </w:rPr>
        <w:t xml:space="preserve">For stratospheric ozone, </w:t>
      </w:r>
      <w:r w:rsidR="009D69AF">
        <w:rPr>
          <w:color w:val="0070C0"/>
          <w:sz w:val="21"/>
          <w:szCs w:val="21"/>
          <w:highlight w:val="white"/>
        </w:rPr>
        <w:t xml:space="preserve">Keeble et al. (2021) shows that </w:t>
      </w:r>
      <w:r>
        <w:rPr>
          <w:color w:val="0070C0"/>
          <w:sz w:val="21"/>
          <w:szCs w:val="21"/>
          <w:highlight w:val="white"/>
        </w:rPr>
        <w:t xml:space="preserve">E3SM is in good agreement with CMIP6 models.  </w:t>
      </w:r>
      <w:r w:rsidR="009D69AF">
        <w:rPr>
          <w:color w:val="0070C0"/>
          <w:sz w:val="21"/>
          <w:szCs w:val="21"/>
          <w:highlight w:val="white"/>
        </w:rPr>
        <w:t xml:space="preserve">Here, </w:t>
      </w:r>
      <w:r w:rsidR="009D69AF" w:rsidRPr="009D69AF">
        <w:rPr>
          <w:color w:val="0070C0"/>
          <w:sz w:val="21"/>
          <w:szCs w:val="21"/>
        </w:rPr>
        <w:t>we demonstrate that E3SM and E3SM-chem exhibit relatively small differences, indicating that E3SM-chem is also well aligned with CMIP6 results</w:t>
      </w:r>
      <w:r w:rsidR="009D69AF">
        <w:rPr>
          <w:color w:val="0070C0"/>
          <w:sz w:val="21"/>
          <w:szCs w:val="21"/>
          <w:highlight w:val="white"/>
        </w:rPr>
        <w:t>.</w:t>
      </w:r>
    </w:p>
    <w:p w14:paraId="63EAEDF5" w14:textId="77777777" w:rsidR="00CE2B1D" w:rsidRDefault="00CE2B1D">
      <w:pPr>
        <w:spacing w:after="0" w:line="276" w:lineRule="auto"/>
        <w:rPr>
          <w:color w:val="EE0000"/>
          <w:sz w:val="21"/>
          <w:szCs w:val="21"/>
          <w:highlight w:val="white"/>
        </w:rPr>
      </w:pPr>
    </w:p>
    <w:p w14:paraId="00000171" w14:textId="414A603B" w:rsidR="0019685E" w:rsidRDefault="00000000">
      <w:pPr>
        <w:spacing w:after="0" w:line="276" w:lineRule="auto"/>
        <w:rPr>
          <w:color w:val="0070C0"/>
          <w:sz w:val="21"/>
          <w:szCs w:val="21"/>
          <w:highlight w:val="yellow"/>
        </w:rPr>
      </w:pPr>
      <w:r>
        <w:rPr>
          <w:color w:val="212121"/>
          <w:sz w:val="21"/>
          <w:szCs w:val="21"/>
          <w:highlight w:val="white"/>
        </w:rPr>
        <w:t xml:space="preserve"> L328-329: Is this an assumption or a statement of fact? </w:t>
      </w:r>
    </w:p>
    <w:p w14:paraId="00000172" w14:textId="77777777" w:rsidR="0019685E" w:rsidRDefault="0019685E">
      <w:pPr>
        <w:spacing w:after="0" w:line="276" w:lineRule="auto"/>
        <w:rPr>
          <w:color w:val="0070C0"/>
          <w:sz w:val="21"/>
          <w:szCs w:val="21"/>
          <w:highlight w:val="white"/>
        </w:rPr>
      </w:pPr>
    </w:p>
    <w:p w14:paraId="00000173" w14:textId="77777777" w:rsidR="0019685E" w:rsidRDefault="00000000">
      <w:pPr>
        <w:spacing w:after="0" w:line="276" w:lineRule="auto"/>
        <w:rPr>
          <w:color w:val="0070C0"/>
          <w:sz w:val="21"/>
          <w:szCs w:val="21"/>
          <w:highlight w:val="white"/>
        </w:rPr>
      </w:pPr>
      <w:r>
        <w:rPr>
          <w:rFonts w:ascii="Arial" w:eastAsia="Arial" w:hAnsi="Arial" w:cs="Arial"/>
          <w:color w:val="0070C0"/>
          <w:sz w:val="20"/>
          <w:szCs w:val="20"/>
          <w:highlight w:val="white"/>
        </w:rPr>
        <w:t>The excellent agreement in SCO for the tropical region means that E3SM-chem will have little bias in J-O1D in the tropical troposphere, and this drives the primary formation of tropospheric OH (from photolysis of tropospheric O3 and O1D + H2O.).</w:t>
      </w:r>
      <w:r>
        <w:rPr>
          <w:color w:val="0070C0"/>
          <w:sz w:val="21"/>
          <w:szCs w:val="21"/>
          <w:highlight w:val="white"/>
        </w:rPr>
        <w:t xml:space="preserve"> </w:t>
      </w:r>
    </w:p>
    <w:p w14:paraId="00000174" w14:textId="77777777" w:rsidR="0019685E" w:rsidRDefault="00000000">
      <w:pPr>
        <w:spacing w:after="0" w:line="276" w:lineRule="auto"/>
        <w:rPr>
          <w:color w:val="212121"/>
          <w:sz w:val="21"/>
          <w:szCs w:val="21"/>
          <w:highlight w:val="white"/>
        </w:rPr>
      </w:pPr>
      <w:r>
        <w:rPr>
          <w:color w:val="0070C0"/>
          <w:sz w:val="21"/>
          <w:szCs w:val="21"/>
          <w:highlight w:val="white"/>
        </w:rPr>
        <w:br/>
      </w:r>
      <w:r>
        <w:rPr>
          <w:color w:val="212121"/>
          <w:sz w:val="21"/>
          <w:szCs w:val="21"/>
          <w:highlight w:val="white"/>
        </w:rPr>
        <w:t xml:space="preserve"> Figure 7: It would be helpful to average the model and ERA5 results over the same time periods for consistent comparison. </w:t>
      </w:r>
    </w:p>
    <w:p w14:paraId="00000175"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76" w14:textId="77777777" w:rsidR="0019685E" w:rsidRDefault="00000000">
      <w:pPr>
        <w:spacing w:after="0" w:line="276" w:lineRule="auto"/>
        <w:rPr>
          <w:color w:val="212121"/>
          <w:sz w:val="21"/>
          <w:szCs w:val="21"/>
          <w:highlight w:val="white"/>
        </w:rPr>
      </w:pPr>
      <w:r>
        <w:rPr>
          <w:color w:val="0070C0"/>
          <w:sz w:val="21"/>
          <w:szCs w:val="21"/>
          <w:highlight w:val="white"/>
        </w:rPr>
        <w:t>Agreed. Done.</w:t>
      </w:r>
      <w:r>
        <w:rPr>
          <w:color w:val="0070C0"/>
          <w:sz w:val="21"/>
          <w:szCs w:val="21"/>
          <w:highlight w:val="white"/>
        </w:rPr>
        <w:br/>
      </w:r>
      <w:r>
        <w:rPr>
          <w:color w:val="0070C0"/>
          <w:sz w:val="21"/>
          <w:szCs w:val="21"/>
          <w:highlight w:val="white"/>
        </w:rPr>
        <w:br/>
      </w:r>
      <w:r>
        <w:rPr>
          <w:color w:val="212121"/>
          <w:sz w:val="21"/>
          <w:szCs w:val="21"/>
          <w:highlight w:val="white"/>
        </w:rPr>
        <w:t xml:space="preserve"> Section 4: It is nice to see that the addition of chemistry does not adversely affect climate variables in the AMIP mode. Will this hold for the coupled model simulation? It would be good to get some indication of this even if preliminary. Further, it would be helpful to show the impact of chemistry on QBO since it affects the surface climate via teleconnections. </w:t>
      </w:r>
    </w:p>
    <w:p w14:paraId="00000177" w14:textId="77777777" w:rsidR="0019685E" w:rsidRDefault="00000000">
      <w:pPr>
        <w:spacing w:after="0" w:line="276" w:lineRule="auto"/>
        <w:rPr>
          <w:color w:val="212121"/>
          <w:sz w:val="21"/>
          <w:szCs w:val="21"/>
          <w:highlight w:val="white"/>
        </w:rPr>
      </w:pPr>
      <w:r>
        <w:rPr>
          <w:color w:val="212121"/>
          <w:sz w:val="21"/>
          <w:szCs w:val="21"/>
          <w:highlight w:val="white"/>
        </w:rPr>
        <w:t xml:space="preserve"> </w:t>
      </w:r>
    </w:p>
    <w:p w14:paraId="00000178" w14:textId="2BFFA86F" w:rsidR="0019685E" w:rsidRDefault="00000000">
      <w:pPr>
        <w:shd w:val="clear" w:color="auto" w:fill="FFFFFF"/>
        <w:spacing w:after="240" w:line="276" w:lineRule="auto"/>
        <w:rPr>
          <w:rFonts w:ascii="Arial" w:eastAsia="Arial" w:hAnsi="Arial" w:cs="Arial"/>
          <w:color w:val="0070C0"/>
          <w:sz w:val="20"/>
          <w:szCs w:val="20"/>
          <w:highlight w:val="white"/>
        </w:rPr>
      </w:pPr>
      <w:r>
        <w:rPr>
          <w:rFonts w:ascii="Arial" w:eastAsia="Arial" w:hAnsi="Arial" w:cs="Arial"/>
          <w:color w:val="0070C0"/>
          <w:sz w:val="20"/>
          <w:szCs w:val="20"/>
          <w:highlight w:val="white"/>
        </w:rPr>
        <w:t>We have verified that the new chemistry does not adversely affect climate in the coupled simulation</w:t>
      </w:r>
      <w:r w:rsidR="00B57984">
        <w:rPr>
          <w:rFonts w:ascii="Arial" w:eastAsia="Arial" w:hAnsi="Arial" w:cs="Arial"/>
          <w:color w:val="0070C0"/>
          <w:sz w:val="20"/>
          <w:szCs w:val="20"/>
          <w:highlight w:val="white"/>
        </w:rPr>
        <w:t>, which is described in</w:t>
      </w:r>
      <w:r>
        <w:rPr>
          <w:rFonts w:ascii="Arial" w:eastAsia="Arial" w:hAnsi="Arial" w:cs="Arial"/>
          <w:color w:val="0070C0"/>
          <w:sz w:val="20"/>
          <w:szCs w:val="20"/>
          <w:highlight w:val="white"/>
        </w:rPr>
        <w:t xml:space="preserve"> </w:t>
      </w:r>
      <w:proofErr w:type="spellStart"/>
      <w:r>
        <w:rPr>
          <w:rFonts w:ascii="Arial" w:eastAsia="Arial" w:hAnsi="Arial" w:cs="Arial"/>
          <w:color w:val="0070C0"/>
          <w:sz w:val="20"/>
          <w:szCs w:val="20"/>
          <w:highlight w:val="white"/>
        </w:rPr>
        <w:t>Golaz</w:t>
      </w:r>
      <w:proofErr w:type="spellEnd"/>
      <w:r>
        <w:rPr>
          <w:rFonts w:ascii="Arial" w:eastAsia="Arial" w:hAnsi="Arial" w:cs="Arial"/>
          <w:color w:val="0070C0"/>
          <w:sz w:val="20"/>
          <w:szCs w:val="20"/>
          <w:highlight w:val="white"/>
        </w:rPr>
        <w:t xml:space="preserve"> et al. </w:t>
      </w:r>
      <w:r w:rsidR="00B57984">
        <w:rPr>
          <w:rFonts w:ascii="Arial" w:eastAsia="Arial" w:hAnsi="Arial" w:cs="Arial"/>
          <w:color w:val="0070C0"/>
          <w:sz w:val="20"/>
          <w:szCs w:val="20"/>
          <w:highlight w:val="white"/>
        </w:rPr>
        <w:t>(to</w:t>
      </w:r>
      <w:r>
        <w:rPr>
          <w:rFonts w:ascii="Arial" w:eastAsia="Arial" w:hAnsi="Arial" w:cs="Arial"/>
          <w:color w:val="0070C0"/>
          <w:sz w:val="20"/>
          <w:szCs w:val="20"/>
          <w:highlight w:val="white"/>
        </w:rPr>
        <w:t xml:space="preserve"> be submitted to the same JAMES E3SM special issue</w:t>
      </w:r>
      <w:r w:rsidR="00B57984">
        <w:rPr>
          <w:rFonts w:ascii="Arial" w:eastAsia="Arial" w:hAnsi="Arial" w:cs="Arial"/>
          <w:color w:val="0070C0"/>
          <w:sz w:val="20"/>
          <w:szCs w:val="20"/>
          <w:highlight w:val="white"/>
        </w:rPr>
        <w:t>)</w:t>
      </w:r>
      <w:r>
        <w:rPr>
          <w:rFonts w:ascii="Arial" w:eastAsia="Arial" w:hAnsi="Arial" w:cs="Arial"/>
          <w:color w:val="0070C0"/>
          <w:sz w:val="20"/>
          <w:szCs w:val="20"/>
          <w:highlight w:val="white"/>
        </w:rPr>
        <w:t>.</w:t>
      </w:r>
    </w:p>
    <w:p w14:paraId="00000179" w14:textId="68D1DBE4" w:rsidR="0019685E" w:rsidRDefault="00B57984">
      <w:pPr>
        <w:shd w:val="clear" w:color="auto" w:fill="FFFFFF"/>
        <w:spacing w:after="60" w:line="276" w:lineRule="auto"/>
        <w:rPr>
          <w:rFonts w:ascii="Arial" w:eastAsia="Arial" w:hAnsi="Arial" w:cs="Arial"/>
          <w:color w:val="0070C0"/>
          <w:sz w:val="20"/>
          <w:szCs w:val="20"/>
          <w:highlight w:val="white"/>
        </w:rPr>
      </w:pPr>
      <w:r w:rsidRPr="00B57984">
        <w:rPr>
          <w:rFonts w:ascii="Arial" w:eastAsia="Arial" w:hAnsi="Arial" w:cs="Arial"/>
          <w:color w:val="0070C0"/>
          <w:sz w:val="20"/>
          <w:szCs w:val="20"/>
        </w:rPr>
        <w:t xml:space="preserve">Thanks for the suggestion on investigating the impact of chemistry on QBO. There is a parallel effort to improve the representation of QBO in E3SM (Yu et al. 2025). Simulation of QBO has been largely improved in E3SMv3, which is </w:t>
      </w:r>
      <w:r w:rsidR="00772FAD">
        <w:rPr>
          <w:rFonts w:ascii="Arial" w:eastAsia="Arial" w:hAnsi="Arial" w:cs="Arial"/>
          <w:color w:val="0070C0"/>
          <w:sz w:val="20"/>
          <w:szCs w:val="20"/>
        </w:rPr>
        <w:t>mainly</w:t>
      </w:r>
      <w:r w:rsidRPr="00B57984">
        <w:rPr>
          <w:rFonts w:ascii="Arial" w:eastAsia="Arial" w:hAnsi="Arial" w:cs="Arial"/>
          <w:color w:val="0070C0"/>
          <w:sz w:val="20"/>
          <w:szCs w:val="20"/>
        </w:rPr>
        <w:t xml:space="preserve"> due to an increase of vertical resolution in the stratosphere (Xie et al. 2025). We are currently conducting an in-depth analysis of the QBO in E3SMv3 including the impact from the new chemistry and how changes in QBO simulation affects the surface climate via teleconnections. A dedicated manuscript is expected later this year.</w:t>
      </w:r>
    </w:p>
    <w:p w14:paraId="0000017A" w14:textId="77777777" w:rsidR="0019685E" w:rsidRDefault="0019685E">
      <w:pPr>
        <w:rPr>
          <w:rFonts w:ascii="Arial" w:eastAsia="Arial" w:hAnsi="Arial" w:cs="Arial"/>
          <w:color w:val="0070C0"/>
          <w:sz w:val="20"/>
          <w:szCs w:val="20"/>
          <w:highlight w:val="white"/>
        </w:rPr>
      </w:pPr>
    </w:p>
    <w:p w14:paraId="0000017B" w14:textId="77777777" w:rsidR="0019685E" w:rsidRDefault="00000000">
      <w:r>
        <w:rPr>
          <w:rFonts w:ascii="Arial" w:eastAsia="Arial" w:hAnsi="Arial" w:cs="Arial"/>
          <w:color w:val="0070C0"/>
          <w:sz w:val="20"/>
          <w:szCs w:val="20"/>
          <w:highlight w:val="white"/>
        </w:rPr>
        <w:t xml:space="preserve">Yu, W., Hannah, W. M., Benedict, J. J., Chen, C.-C., &amp; Richter, J. H. (2025). Improving the QBO forcing by resolved waves with vertical grid refinement in E3SMv2. Journal of Advances in Modeling Earth Systems, 17, e2024MS004473. </w:t>
      </w:r>
      <w:hyperlink r:id="rId12">
        <w:r w:rsidR="0019685E">
          <w:rPr>
            <w:rFonts w:ascii="Arial" w:eastAsia="Arial" w:hAnsi="Arial" w:cs="Arial"/>
            <w:color w:val="0070C0"/>
            <w:sz w:val="20"/>
            <w:szCs w:val="20"/>
            <w:highlight w:val="white"/>
          </w:rPr>
          <w:t>https://doi.org/10.1029/2024MS004473</w:t>
        </w:r>
      </w:hyperlink>
    </w:p>
    <w:p w14:paraId="421E3CDF" w14:textId="34F0AAC7" w:rsidR="00B57984" w:rsidRDefault="00B57984">
      <w:pPr>
        <w:rPr>
          <w:rFonts w:ascii="Arial" w:eastAsia="Arial" w:hAnsi="Arial" w:cs="Arial"/>
          <w:color w:val="0070C0"/>
          <w:sz w:val="20"/>
          <w:szCs w:val="20"/>
          <w:highlight w:val="white"/>
        </w:rPr>
      </w:pPr>
      <w:r w:rsidRPr="00B57984">
        <w:rPr>
          <w:rFonts w:ascii="Arial" w:eastAsia="Arial" w:hAnsi="Arial" w:cs="Arial"/>
          <w:color w:val="0070C0"/>
          <w:sz w:val="20"/>
          <w:szCs w:val="20"/>
        </w:rPr>
        <w:lastRenderedPageBreak/>
        <w:t>Xie, S., Terai, C. R., Wang, H., Tang, Q., Fan, J., Burrows, S. M., et al. (2025). The Energy Exascale Earth System Model Version 3. Part I: Overview of the Atmospheric Component. ESS Open Archive. https://doi.org/10.22541/essoar.174456922.21825772/v1</w:t>
      </w:r>
    </w:p>
    <w:sectPr w:rsidR="00B5798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F82F459-0D3D-4E41-AE4E-37C96340FB61}"/>
    <w:embedBold r:id="rId2" w:fontKey="{FC3BE0B8-531B-954F-83CA-62A79BF2888D}"/>
    <w:embedItalic r:id="rId3" w:fontKey="{6A49A9F5-2E84-5A44-9EC7-5B746FD26261}"/>
  </w:font>
  <w:font w:name="Aptos">
    <w:panose1 w:val="020B0004020202020204"/>
    <w:charset w:val="00"/>
    <w:family w:val="swiss"/>
    <w:pitch w:val="variable"/>
    <w:sig w:usb0="20000287" w:usb1="00000003" w:usb2="00000000" w:usb3="00000000" w:csb0="0000019F" w:csb1="00000000"/>
    <w:embedRegular r:id="rId4" w:fontKey="{C7ADCA0A-B8A7-9B47-B2CC-2F289E2FD73B}"/>
    <w:embedBold r:id="rId5" w:fontKey="{F3698858-B23A-984B-8F3C-3FC16AAA143E}"/>
    <w:embedItalic r:id="rId6" w:fontKey="{9EFA5CE7-3F5F-E644-993F-8EDA7EF3B854}"/>
  </w:font>
  <w:font w:name="Aptos Display">
    <w:panose1 w:val="020B0004020202020204"/>
    <w:charset w:val="00"/>
    <w:family w:val="swiss"/>
    <w:pitch w:val="variable"/>
    <w:sig w:usb0="20000287" w:usb1="00000003" w:usb2="00000000" w:usb3="00000000" w:csb0="0000019F" w:csb1="00000000"/>
    <w:embedRegular r:id="rId7" w:fontKey="{F111B3F4-76E2-384D-BBA9-8B20B8C5D167}"/>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embedRegular r:id="rId8" w:fontKey="{1C0A0D44-C0A9-7F4D-8203-5E5C638FB847}"/>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715A6"/>
    <w:multiLevelType w:val="multilevel"/>
    <w:tmpl w:val="63D2F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D04BDF"/>
    <w:multiLevelType w:val="multilevel"/>
    <w:tmpl w:val="C046D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140EF5"/>
    <w:multiLevelType w:val="multilevel"/>
    <w:tmpl w:val="079A23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9F4C1D"/>
    <w:multiLevelType w:val="multilevel"/>
    <w:tmpl w:val="83C6DE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C363C3"/>
    <w:multiLevelType w:val="multilevel"/>
    <w:tmpl w:val="E026B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4563E5"/>
    <w:multiLevelType w:val="multilevel"/>
    <w:tmpl w:val="3670D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7D2803"/>
    <w:multiLevelType w:val="multilevel"/>
    <w:tmpl w:val="52D07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BE521D"/>
    <w:multiLevelType w:val="multilevel"/>
    <w:tmpl w:val="C7FA6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8BB6B3C"/>
    <w:multiLevelType w:val="multilevel"/>
    <w:tmpl w:val="7166B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FC1617A"/>
    <w:multiLevelType w:val="multilevel"/>
    <w:tmpl w:val="A8463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4476F9"/>
    <w:multiLevelType w:val="multilevel"/>
    <w:tmpl w:val="191C8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6442C26"/>
    <w:multiLevelType w:val="multilevel"/>
    <w:tmpl w:val="B90A3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D259C6"/>
    <w:multiLevelType w:val="multilevel"/>
    <w:tmpl w:val="6EC86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8DF3E23"/>
    <w:multiLevelType w:val="multilevel"/>
    <w:tmpl w:val="1D942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9833646"/>
    <w:multiLevelType w:val="multilevel"/>
    <w:tmpl w:val="D5747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9C77EE1"/>
    <w:multiLevelType w:val="multilevel"/>
    <w:tmpl w:val="B0D0A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47495E"/>
    <w:multiLevelType w:val="multilevel"/>
    <w:tmpl w:val="BBC05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4C22EF1"/>
    <w:multiLevelType w:val="multilevel"/>
    <w:tmpl w:val="2C2E4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B32238F"/>
    <w:multiLevelType w:val="multilevel"/>
    <w:tmpl w:val="DAEC3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D969C0"/>
    <w:multiLevelType w:val="multilevel"/>
    <w:tmpl w:val="6E786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77C251B"/>
    <w:multiLevelType w:val="multilevel"/>
    <w:tmpl w:val="475A9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A19687F"/>
    <w:multiLevelType w:val="multilevel"/>
    <w:tmpl w:val="467C7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7214886">
    <w:abstractNumId w:val="16"/>
  </w:num>
  <w:num w:numId="2" w16cid:durableId="574320824">
    <w:abstractNumId w:val="8"/>
  </w:num>
  <w:num w:numId="3" w16cid:durableId="2138180486">
    <w:abstractNumId w:val="2"/>
  </w:num>
  <w:num w:numId="4" w16cid:durableId="47842059">
    <w:abstractNumId w:val="12"/>
  </w:num>
  <w:num w:numId="5" w16cid:durableId="523446220">
    <w:abstractNumId w:val="4"/>
  </w:num>
  <w:num w:numId="6" w16cid:durableId="543565375">
    <w:abstractNumId w:val="11"/>
  </w:num>
  <w:num w:numId="7" w16cid:durableId="1462766059">
    <w:abstractNumId w:val="13"/>
  </w:num>
  <w:num w:numId="8" w16cid:durableId="720787361">
    <w:abstractNumId w:val="1"/>
  </w:num>
  <w:num w:numId="9" w16cid:durableId="1405494692">
    <w:abstractNumId w:val="17"/>
  </w:num>
  <w:num w:numId="10" w16cid:durableId="300382402">
    <w:abstractNumId w:val="10"/>
  </w:num>
  <w:num w:numId="11" w16cid:durableId="1020199969">
    <w:abstractNumId w:val="9"/>
  </w:num>
  <w:num w:numId="12" w16cid:durableId="210770598">
    <w:abstractNumId w:val="6"/>
  </w:num>
  <w:num w:numId="13" w16cid:durableId="1098256650">
    <w:abstractNumId w:val="7"/>
  </w:num>
  <w:num w:numId="14" w16cid:durableId="2018731227">
    <w:abstractNumId w:val="5"/>
  </w:num>
  <w:num w:numId="15" w16cid:durableId="1436362046">
    <w:abstractNumId w:val="0"/>
  </w:num>
  <w:num w:numId="16" w16cid:durableId="424497419">
    <w:abstractNumId w:val="20"/>
  </w:num>
  <w:num w:numId="17" w16cid:durableId="1492287166">
    <w:abstractNumId w:val="21"/>
  </w:num>
  <w:num w:numId="18" w16cid:durableId="535697533">
    <w:abstractNumId w:val="14"/>
  </w:num>
  <w:num w:numId="19" w16cid:durableId="339089733">
    <w:abstractNumId w:val="15"/>
  </w:num>
  <w:num w:numId="20" w16cid:durableId="741296301">
    <w:abstractNumId w:val="3"/>
  </w:num>
  <w:num w:numId="21" w16cid:durableId="1121387860">
    <w:abstractNumId w:val="18"/>
  </w:num>
  <w:num w:numId="22" w16cid:durableId="923604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685E"/>
    <w:rsid w:val="0004254D"/>
    <w:rsid w:val="001005FC"/>
    <w:rsid w:val="0011508D"/>
    <w:rsid w:val="00156023"/>
    <w:rsid w:val="00157BE9"/>
    <w:rsid w:val="0019685E"/>
    <w:rsid w:val="001B122E"/>
    <w:rsid w:val="002722CF"/>
    <w:rsid w:val="002B4F0A"/>
    <w:rsid w:val="002C49D9"/>
    <w:rsid w:val="002E4C6D"/>
    <w:rsid w:val="003620B8"/>
    <w:rsid w:val="003D16FD"/>
    <w:rsid w:val="003F6D19"/>
    <w:rsid w:val="00407C20"/>
    <w:rsid w:val="004C3DF2"/>
    <w:rsid w:val="00543E62"/>
    <w:rsid w:val="0054459D"/>
    <w:rsid w:val="00560EFD"/>
    <w:rsid w:val="00647C15"/>
    <w:rsid w:val="00661035"/>
    <w:rsid w:val="006705E6"/>
    <w:rsid w:val="006C32A1"/>
    <w:rsid w:val="00772FAD"/>
    <w:rsid w:val="007802AE"/>
    <w:rsid w:val="007A4047"/>
    <w:rsid w:val="007B427D"/>
    <w:rsid w:val="008020E8"/>
    <w:rsid w:val="00897E10"/>
    <w:rsid w:val="008C7928"/>
    <w:rsid w:val="00947F55"/>
    <w:rsid w:val="00975DA5"/>
    <w:rsid w:val="00991A76"/>
    <w:rsid w:val="009D69AF"/>
    <w:rsid w:val="009D6CA8"/>
    <w:rsid w:val="00A020B8"/>
    <w:rsid w:val="00A27576"/>
    <w:rsid w:val="00A6493C"/>
    <w:rsid w:val="00B13212"/>
    <w:rsid w:val="00B57984"/>
    <w:rsid w:val="00CE2B1D"/>
    <w:rsid w:val="00CE4EBB"/>
    <w:rsid w:val="00D352A6"/>
    <w:rsid w:val="00D36E47"/>
    <w:rsid w:val="00D64905"/>
    <w:rsid w:val="00D9123C"/>
    <w:rsid w:val="00D96A92"/>
    <w:rsid w:val="00DD0C80"/>
    <w:rsid w:val="00E02972"/>
    <w:rsid w:val="00E04615"/>
    <w:rsid w:val="00E713E6"/>
    <w:rsid w:val="00FB55DE"/>
    <w:rsid w:val="00FE13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90461AA"/>
  <w15:docId w15:val="{D70EE442-68BF-8645-B45B-8F155010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1A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21A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21A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21A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1A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1A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1A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1A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1A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F21A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21A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21A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21A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21A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1A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1A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1A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1A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1A22"/>
    <w:rPr>
      <w:rFonts w:eastAsiaTheme="majorEastAsia" w:cstheme="majorBidi"/>
      <w:color w:val="272727" w:themeColor="text1" w:themeTint="D8"/>
    </w:rPr>
  </w:style>
  <w:style w:type="character" w:customStyle="1" w:styleId="TitleChar">
    <w:name w:val="Title Char"/>
    <w:basedOn w:val="DefaultParagraphFont"/>
    <w:link w:val="Title"/>
    <w:uiPriority w:val="10"/>
    <w:rsid w:val="00F21A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21A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1A22"/>
    <w:pPr>
      <w:spacing w:before="160"/>
      <w:jc w:val="center"/>
    </w:pPr>
    <w:rPr>
      <w:i/>
      <w:iCs/>
      <w:color w:val="404040" w:themeColor="text1" w:themeTint="BF"/>
    </w:rPr>
  </w:style>
  <w:style w:type="character" w:customStyle="1" w:styleId="QuoteChar">
    <w:name w:val="Quote Char"/>
    <w:basedOn w:val="DefaultParagraphFont"/>
    <w:link w:val="Quote"/>
    <w:uiPriority w:val="29"/>
    <w:rsid w:val="00F21A22"/>
    <w:rPr>
      <w:i/>
      <w:iCs/>
      <w:color w:val="404040" w:themeColor="text1" w:themeTint="BF"/>
    </w:rPr>
  </w:style>
  <w:style w:type="paragraph" w:styleId="ListParagraph">
    <w:name w:val="List Paragraph"/>
    <w:basedOn w:val="Normal"/>
    <w:uiPriority w:val="34"/>
    <w:qFormat/>
    <w:rsid w:val="00F21A22"/>
    <w:pPr>
      <w:ind w:left="720"/>
      <w:contextualSpacing/>
    </w:pPr>
  </w:style>
  <w:style w:type="character" w:styleId="IntenseEmphasis">
    <w:name w:val="Intense Emphasis"/>
    <w:basedOn w:val="DefaultParagraphFont"/>
    <w:uiPriority w:val="21"/>
    <w:qFormat/>
    <w:rsid w:val="00F21A22"/>
    <w:rPr>
      <w:i/>
      <w:iCs/>
      <w:color w:val="0F4761" w:themeColor="accent1" w:themeShade="BF"/>
    </w:rPr>
  </w:style>
  <w:style w:type="paragraph" w:styleId="IntenseQuote">
    <w:name w:val="Intense Quote"/>
    <w:basedOn w:val="Normal"/>
    <w:next w:val="Normal"/>
    <w:link w:val="IntenseQuoteChar"/>
    <w:uiPriority w:val="30"/>
    <w:qFormat/>
    <w:rsid w:val="00F21A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1A22"/>
    <w:rPr>
      <w:i/>
      <w:iCs/>
      <w:color w:val="0F4761" w:themeColor="accent1" w:themeShade="BF"/>
    </w:rPr>
  </w:style>
  <w:style w:type="character" w:styleId="IntenseReference">
    <w:name w:val="Intense Reference"/>
    <w:basedOn w:val="DefaultParagraphFont"/>
    <w:uiPriority w:val="32"/>
    <w:qFormat/>
    <w:rsid w:val="00F21A22"/>
    <w:rPr>
      <w:b/>
      <w:bCs/>
      <w:smallCaps/>
      <w:color w:val="0F4761" w:themeColor="accent1" w:themeShade="BF"/>
      <w:spacing w:val="5"/>
    </w:rPr>
  </w:style>
  <w:style w:type="character" w:customStyle="1" w:styleId="apple-converted-space">
    <w:name w:val="apple-converted-space"/>
    <w:basedOn w:val="DefaultParagraphFont"/>
    <w:rsid w:val="0014396D"/>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2E4C6D"/>
    <w:rPr>
      <w:color w:val="467886" w:themeColor="hyperlink"/>
      <w:u w:val="single"/>
    </w:rPr>
  </w:style>
  <w:style w:type="character" w:styleId="UnresolvedMention">
    <w:name w:val="Unresolved Mention"/>
    <w:basedOn w:val="DefaultParagraphFont"/>
    <w:uiPriority w:val="99"/>
    <w:semiHidden/>
    <w:unhideWhenUsed/>
    <w:rsid w:val="002E4C6D"/>
    <w:rPr>
      <w:color w:val="605E5C"/>
      <w:shd w:val="clear" w:color="auto" w:fill="E1DFDD"/>
    </w:rPr>
  </w:style>
  <w:style w:type="character" w:styleId="FollowedHyperlink">
    <w:name w:val="FollowedHyperlink"/>
    <w:basedOn w:val="DefaultParagraphFont"/>
    <w:uiPriority w:val="99"/>
    <w:semiHidden/>
    <w:unhideWhenUsed/>
    <w:rsid w:val="002E4C6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25/elementa.29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urldefense.us/v3/__https://doi.org/10.5194/gmd-9-1853-2016__;!!G2kpM7uM-TzIFchu!xxluWsZuFxgdqOkhINfyo7FM1hoA-BE9XyfTvp7IRUBzOpxBbXhNBbP60NowOfCgpaI7495EstQ9chA0--aECd8D$" TargetMode="External"/><Relationship Id="rId12" Type="http://schemas.openxmlformats.org/officeDocument/2006/relationships/hyperlink" Target="https://doi.org/10.1029/2024MS00447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urldefense.us/v3/__https://doi.org/10.1007/s10533-018-0430-5__;!!G2kpM7uM-TzIFchu!xxluWsZuFxgdqOkhINfyo7FM1hoA-BE9XyfTvp7IRUBzOpxBbXhNBbP60NowOfCgpaI7495EstQ9chA0-_0QQs2G$" TargetMode="External"/><Relationship Id="rId11" Type="http://schemas.openxmlformats.org/officeDocument/2006/relationships/hyperlink" Target="https://acp.copernicus.org/articles/21/5015/2021/" TargetMode="External"/><Relationship Id="rId5" Type="http://schemas.openxmlformats.org/officeDocument/2006/relationships/webSettings" Target="webSettings.xml"/><Relationship Id="rId10" Type="http://schemas.openxmlformats.org/officeDocument/2006/relationships/hyperlink" Target="https://doi.org/10.1029/2022GL098712" TargetMode="External"/><Relationship Id="rId4" Type="http://schemas.openxmlformats.org/officeDocument/2006/relationships/settings" Target="settings.xml"/><Relationship Id="rId9" Type="http://schemas.openxmlformats.org/officeDocument/2006/relationships/hyperlink" Target="https://doi.org/10.1525/elementa.291"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dDJ+afIsK9wErDkuZtWo8zvEQ==">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9</Pages>
  <Words>3328</Words>
  <Characters>18973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 Qi</dc:creator>
  <cp:lastModifiedBy>Tang, Qi</cp:lastModifiedBy>
  <cp:revision>38</cp:revision>
  <dcterms:created xsi:type="dcterms:W3CDTF">2025-05-16T04:37:00Z</dcterms:created>
  <dcterms:modified xsi:type="dcterms:W3CDTF">2025-06-14T06:55:00Z</dcterms:modified>
</cp:coreProperties>
</file>